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F4" w:rsidRDefault="00CC4E25">
      <w:pPr>
        <w:spacing w:line="52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F054F4" w:rsidRDefault="00F054F4">
      <w:pPr>
        <w:adjustRightInd w:val="0"/>
        <w:snapToGrid w:val="0"/>
        <w:spacing w:line="520" w:lineRule="exact"/>
        <w:contextualSpacing/>
        <w:jc w:val="center"/>
        <w:rPr>
          <w:rStyle w:val="a4"/>
          <w:rFonts w:ascii="仿宋_GB2312" w:eastAsia="仿宋_GB2312" w:hAnsi="宋体" w:cs="华文中宋"/>
          <w:kern w:val="0"/>
          <w:sz w:val="32"/>
          <w:szCs w:val="32"/>
        </w:rPr>
      </w:pPr>
    </w:p>
    <w:p w:rsidR="00F054F4" w:rsidRDefault="00CC4E25">
      <w:pPr>
        <w:adjustRightInd w:val="0"/>
        <w:snapToGrid w:val="0"/>
        <w:spacing w:line="520" w:lineRule="exact"/>
        <w:contextualSpacing/>
        <w:jc w:val="center"/>
        <w:rPr>
          <w:rStyle w:val="a4"/>
          <w:rFonts w:ascii="方正小标宋简体" w:eastAsia="方正小标宋简体" w:hAnsi="宋体" w:cs="华文中宋"/>
          <w:b w:val="0"/>
          <w:kern w:val="0"/>
          <w:sz w:val="44"/>
          <w:szCs w:val="44"/>
        </w:rPr>
      </w:pPr>
      <w:r>
        <w:rPr>
          <w:rStyle w:val="a4"/>
          <w:rFonts w:ascii="方正小标宋简体" w:eastAsia="方正小标宋简体" w:hAnsi="宋体" w:cs="华文中宋" w:hint="eastAsia"/>
          <w:b w:val="0"/>
          <w:kern w:val="0"/>
          <w:sz w:val="44"/>
          <w:szCs w:val="44"/>
        </w:rPr>
        <w:t>天津医科大学研究生国家奖学金实施细则</w:t>
      </w:r>
    </w:p>
    <w:p w:rsidR="00F054F4" w:rsidRDefault="00CC4E25">
      <w:pPr>
        <w:spacing w:beforeLines="50" w:before="156" w:afterLines="50" w:after="156" w:line="520" w:lineRule="exact"/>
        <w:jc w:val="center"/>
        <w:rPr>
          <w:rFonts w:ascii="黑体" w:eastAsia="黑体" w:hAnsi="黑体"/>
          <w:bCs/>
          <w:color w:val="000000"/>
          <w:sz w:val="32"/>
          <w:szCs w:val="32"/>
        </w:rPr>
      </w:pPr>
      <w:r>
        <w:rPr>
          <w:rFonts w:ascii="黑体" w:eastAsia="黑体" w:hAnsi="黑体" w:hint="eastAsia"/>
          <w:bCs/>
          <w:color w:val="000000"/>
          <w:sz w:val="32"/>
          <w:szCs w:val="32"/>
        </w:rPr>
        <w:t>第一章</w:t>
      </w:r>
      <w:r>
        <w:rPr>
          <w:rFonts w:ascii="黑体" w:eastAsia="黑体" w:hAnsi="黑体" w:hint="eastAsia"/>
          <w:bCs/>
          <w:color w:val="000000"/>
          <w:sz w:val="32"/>
          <w:szCs w:val="32"/>
        </w:rPr>
        <w:t xml:space="preserve"> </w:t>
      </w:r>
      <w:r>
        <w:rPr>
          <w:rFonts w:ascii="黑体" w:eastAsia="黑体" w:hAnsi="黑体" w:hint="eastAsia"/>
          <w:bCs/>
          <w:color w:val="000000"/>
          <w:sz w:val="32"/>
          <w:szCs w:val="32"/>
        </w:rPr>
        <w:t>总则</w:t>
      </w:r>
    </w:p>
    <w:p w:rsidR="00F054F4" w:rsidRDefault="00CC4E25">
      <w:pPr>
        <w:adjustRightInd w:val="0"/>
        <w:snapToGrid w:val="0"/>
        <w:spacing w:line="52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第一条</w:t>
      </w:r>
      <w:r>
        <w:rPr>
          <w:rFonts w:ascii="仿宋_GB2312" w:eastAsia="仿宋_GB2312" w:hAnsi="宋体" w:cs="仿宋_GB2312" w:hint="eastAsia"/>
          <w:b/>
          <w:sz w:val="32"/>
          <w:szCs w:val="32"/>
        </w:rPr>
        <w:t xml:space="preserve"> </w:t>
      </w:r>
      <w:r>
        <w:rPr>
          <w:rFonts w:ascii="仿宋_GB2312" w:eastAsia="仿宋_GB2312" w:hint="eastAsia"/>
          <w:sz w:val="32"/>
          <w:szCs w:val="32"/>
        </w:rPr>
        <w:t>研究生国家奖学金，用于奖励纳入全国招生计划内的我市高校中表现优异的全日制研究生，旨在发展中国特色研究生教育，促进研究生培养机制改革，提高研究生培养质量。</w:t>
      </w:r>
      <w:r>
        <w:rPr>
          <w:rFonts w:ascii="仿宋_GB2312" w:eastAsia="仿宋_GB2312" w:hAnsi="宋体" w:cs="仿宋_GB2312" w:hint="eastAsia"/>
          <w:sz w:val="32"/>
          <w:szCs w:val="32"/>
        </w:rPr>
        <w:t>根据《财政部</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教育部</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人力资源社会保障部</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退役军人部</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中央军委国防动员部关于印发</w:t>
      </w:r>
      <w:r>
        <w:rPr>
          <w:rFonts w:ascii="仿宋_GB2312" w:eastAsia="仿宋_GB2312" w:hAnsi="宋体" w:cs="仿宋_GB2312" w:hint="eastAsia"/>
          <w:sz w:val="32"/>
          <w:szCs w:val="32"/>
        </w:rPr>
        <w:t>&lt;</w:t>
      </w:r>
      <w:r>
        <w:rPr>
          <w:rFonts w:ascii="仿宋_GB2312" w:eastAsia="仿宋_GB2312" w:hAnsi="宋体" w:cs="仿宋_GB2312" w:hint="eastAsia"/>
          <w:sz w:val="32"/>
          <w:szCs w:val="32"/>
        </w:rPr>
        <w:t>学生资助资金管理办法</w:t>
      </w:r>
      <w:r>
        <w:rPr>
          <w:rFonts w:ascii="仿宋_GB2312" w:eastAsia="仿宋_GB2312" w:hAnsi="宋体" w:cs="仿宋_GB2312" w:hint="eastAsia"/>
          <w:sz w:val="32"/>
          <w:szCs w:val="32"/>
        </w:rPr>
        <w:t>&gt;</w:t>
      </w:r>
      <w:r>
        <w:rPr>
          <w:rFonts w:ascii="仿宋_GB2312" w:eastAsia="仿宋_GB2312" w:hAnsi="宋体" w:cs="仿宋_GB2312" w:hint="eastAsia"/>
          <w:sz w:val="32"/>
          <w:szCs w:val="32"/>
        </w:rPr>
        <w:t>的通知》</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财教〔</w:t>
      </w:r>
      <w:r>
        <w:rPr>
          <w:rFonts w:ascii="仿宋_GB2312" w:eastAsia="仿宋_GB2312" w:hAnsi="宋体" w:cs="仿宋_GB2312" w:hint="eastAsia"/>
          <w:sz w:val="32"/>
          <w:szCs w:val="32"/>
        </w:rPr>
        <w:t>2021</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310</w:t>
      </w:r>
      <w:r>
        <w:rPr>
          <w:rFonts w:ascii="仿宋_GB2312" w:eastAsia="仿宋_GB2312" w:hAnsi="宋体" w:cs="仿宋_GB2312" w:hint="eastAsia"/>
          <w:sz w:val="32"/>
          <w:szCs w:val="32"/>
        </w:rPr>
        <w:t>号</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、《教育部</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财政部关于印发</w:t>
      </w:r>
      <w:r>
        <w:rPr>
          <w:rFonts w:ascii="仿宋_GB2312" w:eastAsia="仿宋_GB2312" w:hAnsi="宋体" w:cs="仿宋_GB2312" w:hint="eastAsia"/>
          <w:sz w:val="32"/>
          <w:szCs w:val="32"/>
        </w:rPr>
        <w:t>&lt;</w:t>
      </w:r>
      <w:r>
        <w:rPr>
          <w:rFonts w:ascii="仿宋_GB2312" w:eastAsia="仿宋_GB2312" w:hAnsi="宋体" w:cs="仿宋_GB2312" w:hint="eastAsia"/>
          <w:sz w:val="32"/>
          <w:szCs w:val="32"/>
        </w:rPr>
        <w:t>普通高等学校研究生国家奖学金评审办法</w:t>
      </w:r>
      <w:r>
        <w:rPr>
          <w:rFonts w:ascii="仿宋_GB2312" w:eastAsia="仿宋_GB2312" w:hAnsi="宋体" w:cs="仿宋_GB2312" w:hint="eastAsia"/>
          <w:sz w:val="32"/>
          <w:szCs w:val="32"/>
        </w:rPr>
        <w:t>&gt;</w:t>
      </w:r>
      <w:r>
        <w:rPr>
          <w:rFonts w:ascii="仿宋_GB2312" w:eastAsia="仿宋_GB2312" w:hAnsi="宋体" w:cs="仿宋_GB2312" w:hint="eastAsia"/>
          <w:sz w:val="32"/>
          <w:szCs w:val="32"/>
        </w:rPr>
        <w:t>的通知》（教财〔</w:t>
      </w:r>
      <w:r>
        <w:rPr>
          <w:rFonts w:ascii="仿宋_GB2312" w:eastAsia="仿宋_GB2312" w:hAnsi="宋体" w:cs="仿宋_GB2312" w:hint="eastAsia"/>
          <w:sz w:val="32"/>
          <w:szCs w:val="32"/>
        </w:rPr>
        <w:t>2014</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号）及《天津市学生资助资金管理实施办法》（津财规〔</w:t>
      </w:r>
      <w:r>
        <w:rPr>
          <w:rFonts w:ascii="仿宋_GB2312" w:eastAsia="仿宋_GB2312" w:hAnsi="宋体" w:cs="仿宋_GB2312" w:hint="eastAsia"/>
          <w:sz w:val="32"/>
          <w:szCs w:val="32"/>
        </w:rPr>
        <w:t>2022</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9</w:t>
      </w:r>
      <w:r>
        <w:rPr>
          <w:rFonts w:ascii="仿宋_GB2312" w:eastAsia="仿宋_GB2312" w:hAnsi="宋体" w:cs="仿宋_GB2312" w:hint="eastAsia"/>
          <w:sz w:val="32"/>
          <w:szCs w:val="32"/>
        </w:rPr>
        <w:t>号）文件要求，结合学校研究生教育实际，制定实施细则。</w:t>
      </w:r>
    </w:p>
    <w:p w:rsidR="00F054F4" w:rsidRDefault="00CC4E25">
      <w:pPr>
        <w:adjustRightInd w:val="0"/>
        <w:snapToGrid w:val="0"/>
        <w:spacing w:line="52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第二条</w:t>
      </w:r>
      <w:r>
        <w:rPr>
          <w:rFonts w:ascii="仿宋_GB2312" w:eastAsia="仿宋_GB2312" w:hAnsi="宋体" w:cs="仿宋_GB2312" w:hint="eastAsia"/>
          <w:b/>
          <w:sz w:val="32"/>
          <w:szCs w:val="32"/>
        </w:rPr>
        <w:t xml:space="preserve"> </w:t>
      </w:r>
      <w:r>
        <w:rPr>
          <w:rFonts w:ascii="仿宋_GB2312" w:eastAsia="仿宋_GB2312" w:hAnsi="宋体" w:cs="仿宋_GB2312" w:hint="eastAsia"/>
          <w:sz w:val="32"/>
          <w:szCs w:val="32"/>
        </w:rPr>
        <w:t>研究生国家奖学金评审工作应坚持公开、公平、公正、择优的原则，严格执行国家有关教育法规和学校规章制度，杜绝弄虚作假。</w:t>
      </w:r>
    </w:p>
    <w:p w:rsidR="00F054F4" w:rsidRDefault="00CC4E25">
      <w:pPr>
        <w:spacing w:beforeLines="50" w:before="156" w:afterLines="50" w:after="156" w:line="520" w:lineRule="exact"/>
        <w:jc w:val="center"/>
        <w:rPr>
          <w:rFonts w:ascii="黑体" w:eastAsia="黑体" w:hAnsi="黑体" w:cs="仿宋_GB2312"/>
          <w:bCs/>
          <w:sz w:val="32"/>
          <w:szCs w:val="32"/>
        </w:rPr>
      </w:pPr>
      <w:r>
        <w:rPr>
          <w:rFonts w:ascii="黑体" w:eastAsia="黑体" w:hAnsi="黑体" w:hint="eastAsia"/>
          <w:bCs/>
          <w:color w:val="000000"/>
          <w:sz w:val="32"/>
          <w:szCs w:val="32"/>
        </w:rPr>
        <w:t>第二章</w:t>
      </w:r>
      <w:r>
        <w:rPr>
          <w:rFonts w:ascii="黑体" w:eastAsia="黑体" w:hAnsi="黑体" w:hint="eastAsia"/>
          <w:bCs/>
          <w:color w:val="000000"/>
          <w:sz w:val="32"/>
          <w:szCs w:val="32"/>
        </w:rPr>
        <w:t xml:space="preserve"> </w:t>
      </w:r>
      <w:r>
        <w:rPr>
          <w:rFonts w:ascii="黑体" w:eastAsia="黑体" w:hAnsi="黑体" w:hint="eastAsia"/>
          <w:bCs/>
          <w:color w:val="000000"/>
          <w:sz w:val="32"/>
          <w:szCs w:val="32"/>
        </w:rPr>
        <w:t>评审组织</w:t>
      </w:r>
    </w:p>
    <w:p w:rsidR="00F054F4" w:rsidRDefault="00CC4E25">
      <w:pPr>
        <w:adjustRightInd w:val="0"/>
        <w:snapToGrid w:val="0"/>
        <w:spacing w:line="520" w:lineRule="exact"/>
        <w:ind w:firstLineChars="231" w:firstLine="742"/>
        <w:rPr>
          <w:rFonts w:ascii="仿宋_GB2312" w:eastAsia="仿宋_GB2312" w:hAnsi="宋体" w:cs="仿宋_GB2312"/>
          <w:sz w:val="32"/>
          <w:szCs w:val="32"/>
        </w:rPr>
      </w:pPr>
      <w:r>
        <w:rPr>
          <w:rFonts w:ascii="仿宋_GB2312" w:eastAsia="仿宋_GB2312" w:hAnsi="宋体" w:cs="仿宋_GB2312" w:hint="eastAsia"/>
          <w:b/>
          <w:sz w:val="32"/>
          <w:szCs w:val="32"/>
        </w:rPr>
        <w:t>第三条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学校成立研究生国家奖学金评审领导小组，由学校主管领导、相关职能部门负责人、研究生导师代表等组成。评审领导小组负责按照研究生国家奖学金评选有关规定，制订学校研究生国家</w:t>
      </w:r>
      <w:r>
        <w:rPr>
          <w:rFonts w:ascii="仿宋_GB2312" w:eastAsia="仿宋_GB2312" w:hAnsi="宋体" w:cs="仿宋_GB2312" w:hint="eastAsia"/>
          <w:sz w:val="32"/>
          <w:szCs w:val="32"/>
        </w:rPr>
        <w:t>奖学金评审实施细则；制定学校名额分配方案；统筹领导、协调、监督全校评审工作</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裁决学生对评审结果的申诉。</w:t>
      </w:r>
    </w:p>
    <w:p w:rsidR="00F054F4" w:rsidRDefault="00CC4E25">
      <w:pPr>
        <w:adjustRightInd w:val="0"/>
        <w:snapToGrid w:val="0"/>
        <w:spacing w:line="520" w:lineRule="exact"/>
        <w:ind w:firstLineChars="231" w:firstLine="742"/>
        <w:rPr>
          <w:rFonts w:ascii="仿宋_GB2312" w:eastAsia="仿宋_GB2312" w:hAnsi="宋体" w:cs="仿宋_GB2312"/>
          <w:sz w:val="32"/>
          <w:szCs w:val="32"/>
        </w:rPr>
      </w:pPr>
      <w:r>
        <w:rPr>
          <w:rFonts w:ascii="仿宋_GB2312" w:eastAsia="仿宋_GB2312" w:hAnsi="宋体" w:cs="仿宋_GB2312" w:hint="eastAsia"/>
          <w:b/>
          <w:sz w:val="32"/>
          <w:szCs w:val="32"/>
        </w:rPr>
        <w:t>第四条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结合学校实际情况，博士研究生国家奖学金按照各研究生培养单位推荐、学校统一组织评审委员会评审、校评审领导小组终审的程序进行。</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硕士研究生国家奖学金，按照各研究生培养单位组织申报、基层评审委员会组织评审、校评审领导小组终审的程序进行。各基层评审委员会负责制定本委员会研究生国家奖学金评审细则，并组织各成员单位进行研究生国家奖学金的申请、初步评审等工作。评审委员会由各培养单位主要负责同志、主管研究生及科研工作负责同志、博硕士研究生导师代表、研究生教育管理人员及学生代表组成。评审细则及评审委员会名单报党委研工部备案。</w:t>
      </w:r>
    </w:p>
    <w:p w:rsidR="00F054F4" w:rsidRDefault="00CC4E25">
      <w:pPr>
        <w:adjustRightInd w:val="0"/>
        <w:snapToGrid w:val="0"/>
        <w:spacing w:line="520" w:lineRule="exact"/>
        <w:ind w:firstLineChars="231" w:firstLine="739"/>
        <w:rPr>
          <w:rFonts w:ascii="仿宋_GB2312" w:eastAsia="仿宋_GB2312" w:hAnsi="宋体" w:cs="仿宋_GB2312"/>
          <w:sz w:val="32"/>
          <w:szCs w:val="32"/>
        </w:rPr>
      </w:pPr>
      <w:r>
        <w:rPr>
          <w:rFonts w:ascii="仿宋_GB2312" w:eastAsia="仿宋_GB2312" w:hAnsi="宋体" w:cs="仿宋_GB2312" w:hint="eastAsia"/>
          <w:sz w:val="32"/>
          <w:szCs w:val="32"/>
        </w:rPr>
        <w:t>第五条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评审委员会成员在履行评审工作职责时应遵循以下原则</w:t>
      </w:r>
      <w:r>
        <w:rPr>
          <w:rFonts w:ascii="仿宋_GB2312" w:eastAsia="仿宋_GB2312" w:hAnsi="宋体" w:cs="仿宋_GB2312" w:hint="eastAsia"/>
          <w:sz w:val="32"/>
          <w:szCs w:val="32"/>
        </w:rPr>
        <w:t>:</w:t>
      </w:r>
    </w:p>
    <w:p w:rsidR="00F054F4" w:rsidRDefault="00CC4E25">
      <w:pPr>
        <w:numPr>
          <w:ilvl w:val="0"/>
          <w:numId w:val="1"/>
        </w:numPr>
        <w:adjustRightInd w:val="0"/>
        <w:snapToGrid w:val="0"/>
        <w:spacing w:line="520" w:lineRule="exact"/>
        <w:ind w:firstLineChars="228" w:firstLine="730"/>
        <w:rPr>
          <w:rFonts w:ascii="仿宋_GB2312" w:eastAsia="仿宋_GB2312" w:hAnsi="宋体" w:cs="仿宋_GB2312"/>
          <w:sz w:val="32"/>
          <w:szCs w:val="32"/>
        </w:rPr>
      </w:pPr>
      <w:r>
        <w:rPr>
          <w:rFonts w:ascii="仿宋_GB2312" w:eastAsia="仿宋_GB2312" w:hAnsi="宋体" w:cs="仿宋_GB2312" w:hint="eastAsia"/>
          <w:sz w:val="32"/>
          <w:szCs w:val="32"/>
        </w:rPr>
        <w:t>平等原则，即在评审过程中，积极听取其他委员的意见，在平等、协商</w:t>
      </w:r>
      <w:r>
        <w:rPr>
          <w:rFonts w:ascii="仿宋_GB2312" w:eastAsia="仿宋_GB2312" w:hAnsi="宋体" w:cs="仿宋_GB2312" w:hint="eastAsia"/>
          <w:sz w:val="32"/>
          <w:szCs w:val="32"/>
        </w:rPr>
        <w:t>的气氛中提出评审意见；</w:t>
      </w:r>
    </w:p>
    <w:p w:rsidR="00F054F4" w:rsidRDefault="00CC4E25">
      <w:pPr>
        <w:numPr>
          <w:ilvl w:val="0"/>
          <w:numId w:val="1"/>
        </w:numPr>
        <w:adjustRightInd w:val="0"/>
        <w:snapToGrid w:val="0"/>
        <w:spacing w:line="520" w:lineRule="exact"/>
        <w:ind w:firstLineChars="226" w:firstLine="723"/>
        <w:rPr>
          <w:rFonts w:ascii="仿宋_GB2312" w:eastAsia="仿宋_GB2312" w:hAnsi="宋体" w:cs="仿宋_GB2312"/>
          <w:sz w:val="32"/>
          <w:szCs w:val="32"/>
        </w:rPr>
      </w:pPr>
      <w:r>
        <w:rPr>
          <w:rFonts w:ascii="仿宋_GB2312" w:eastAsia="仿宋_GB2312" w:hAnsi="宋体" w:cs="仿宋_GB2312" w:hint="eastAsia"/>
          <w:sz w:val="32"/>
          <w:szCs w:val="32"/>
        </w:rPr>
        <w:t>回避原则，即发生与评审对象存在亲属关系、直接经济利益关系或有其他可能影响评审工作公平公正的情形时，应主动向评审委员会申请回避；</w:t>
      </w:r>
    </w:p>
    <w:p w:rsidR="00F054F4" w:rsidRDefault="00CC4E25">
      <w:pPr>
        <w:numPr>
          <w:ilvl w:val="0"/>
          <w:numId w:val="1"/>
        </w:numPr>
        <w:adjustRightInd w:val="0"/>
        <w:snapToGrid w:val="0"/>
        <w:spacing w:line="520" w:lineRule="exact"/>
        <w:ind w:firstLineChars="226" w:firstLine="723"/>
        <w:rPr>
          <w:rFonts w:ascii="仿宋_GB2312" w:eastAsia="仿宋_GB2312" w:hAnsi="宋体" w:cs="仿宋_GB2312"/>
          <w:sz w:val="32"/>
          <w:szCs w:val="32"/>
        </w:rPr>
      </w:pPr>
      <w:r>
        <w:rPr>
          <w:rFonts w:ascii="仿宋_GB2312" w:eastAsia="仿宋_GB2312" w:hAnsi="宋体" w:cs="仿宋_GB2312" w:hint="eastAsia"/>
          <w:sz w:val="32"/>
          <w:szCs w:val="32"/>
        </w:rPr>
        <w:t>公正原则，即不得利用评审委员的特殊身份和影响力，单独或与有关人员共同为评审对象提供获奖便利；</w:t>
      </w:r>
    </w:p>
    <w:p w:rsidR="00F054F4" w:rsidRDefault="00CC4E25">
      <w:pPr>
        <w:numPr>
          <w:ilvl w:val="0"/>
          <w:numId w:val="1"/>
        </w:numPr>
        <w:adjustRightInd w:val="0"/>
        <w:snapToGrid w:val="0"/>
        <w:spacing w:line="520" w:lineRule="exact"/>
        <w:ind w:firstLineChars="226" w:firstLine="723"/>
        <w:rPr>
          <w:rFonts w:ascii="仿宋_GB2312" w:eastAsia="仿宋_GB2312" w:hAnsi="宋体" w:cs="仿宋_GB2312"/>
          <w:sz w:val="32"/>
          <w:szCs w:val="32"/>
        </w:rPr>
      </w:pPr>
      <w:r>
        <w:rPr>
          <w:rFonts w:ascii="仿宋_GB2312" w:eastAsia="仿宋_GB2312" w:hAnsi="宋体" w:cs="仿宋_GB2312" w:hint="eastAsia"/>
          <w:sz w:val="32"/>
          <w:szCs w:val="32"/>
        </w:rPr>
        <w:t>保密原则，即不得擅自披露评审结果及其他评审委员的意见等相关保密信息。</w:t>
      </w:r>
    </w:p>
    <w:p w:rsidR="00F054F4" w:rsidRDefault="00CC4E25">
      <w:pPr>
        <w:adjustRightInd w:val="0"/>
        <w:snapToGrid w:val="0"/>
        <w:spacing w:line="520" w:lineRule="exact"/>
        <w:ind w:firstLineChars="231" w:firstLine="742"/>
        <w:rPr>
          <w:rFonts w:ascii="仿宋_GB2312" w:eastAsia="仿宋_GB2312" w:hAnsi="宋体" w:cs="仿宋_GB2312"/>
          <w:sz w:val="32"/>
          <w:szCs w:val="32"/>
        </w:rPr>
      </w:pPr>
      <w:r>
        <w:rPr>
          <w:rFonts w:ascii="仿宋_GB2312" w:eastAsia="仿宋_GB2312" w:hAnsi="宋体" w:cs="仿宋_GB2312" w:hint="eastAsia"/>
          <w:b/>
          <w:sz w:val="32"/>
          <w:szCs w:val="32"/>
        </w:rPr>
        <w:t>第六条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研究生国家奖学金评审资料由党委研工部统一保存。</w:t>
      </w:r>
    </w:p>
    <w:p w:rsidR="00F054F4" w:rsidRDefault="00CC4E25">
      <w:pPr>
        <w:spacing w:beforeLines="50" w:before="156" w:afterLines="50" w:after="156" w:line="520" w:lineRule="exact"/>
        <w:jc w:val="center"/>
        <w:rPr>
          <w:rFonts w:ascii="黑体" w:eastAsia="黑体" w:hAnsi="黑体"/>
          <w:bCs/>
          <w:color w:val="000000"/>
          <w:sz w:val="32"/>
          <w:szCs w:val="32"/>
        </w:rPr>
      </w:pPr>
      <w:r>
        <w:rPr>
          <w:rFonts w:ascii="黑体" w:eastAsia="黑体" w:hAnsi="黑体" w:hint="eastAsia"/>
          <w:bCs/>
          <w:color w:val="000000"/>
          <w:sz w:val="32"/>
          <w:szCs w:val="32"/>
        </w:rPr>
        <w:t>第三章</w:t>
      </w:r>
      <w:r>
        <w:rPr>
          <w:rFonts w:ascii="黑体" w:eastAsia="黑体" w:hAnsi="黑体" w:hint="eastAsia"/>
          <w:bCs/>
          <w:color w:val="000000"/>
          <w:sz w:val="32"/>
          <w:szCs w:val="32"/>
        </w:rPr>
        <w:t xml:space="preserve"> </w:t>
      </w:r>
      <w:r>
        <w:rPr>
          <w:rFonts w:ascii="黑体" w:eastAsia="黑体" w:hAnsi="黑体" w:hint="eastAsia"/>
          <w:bCs/>
          <w:color w:val="000000"/>
          <w:sz w:val="32"/>
          <w:szCs w:val="32"/>
        </w:rPr>
        <w:t>奖励标准、评选范围与申请条件</w:t>
      </w:r>
    </w:p>
    <w:p w:rsidR="00F054F4" w:rsidRDefault="00CC4E25">
      <w:pPr>
        <w:adjustRightInd w:val="0"/>
        <w:snapToGrid w:val="0"/>
        <w:spacing w:line="520" w:lineRule="exact"/>
        <w:ind w:firstLineChars="231" w:firstLine="742"/>
        <w:rPr>
          <w:rFonts w:ascii="仿宋_GB2312" w:eastAsia="仿宋_GB2312" w:hAnsi="宋体" w:cs="仿宋_GB2312"/>
          <w:sz w:val="32"/>
          <w:szCs w:val="32"/>
        </w:rPr>
      </w:pPr>
      <w:r>
        <w:rPr>
          <w:rFonts w:ascii="仿宋_GB2312" w:eastAsia="仿宋_GB2312" w:hAnsi="宋体" w:cs="仿宋_GB2312" w:hint="eastAsia"/>
          <w:b/>
          <w:sz w:val="32"/>
          <w:szCs w:val="32"/>
        </w:rPr>
        <w:t>第七条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博士研究生国家奖学金奖励标准为每生每年</w:t>
      </w:r>
      <w:r>
        <w:rPr>
          <w:rFonts w:ascii="仿宋_GB2312" w:eastAsia="仿宋_GB2312" w:hAnsi="宋体" w:cs="仿宋_GB2312" w:hint="eastAsia"/>
          <w:sz w:val="32"/>
          <w:szCs w:val="32"/>
        </w:rPr>
        <w:t>3</w:t>
      </w:r>
      <w:r>
        <w:rPr>
          <w:rFonts w:ascii="仿宋_GB2312" w:eastAsia="仿宋_GB2312" w:hAnsi="宋体" w:cs="仿宋_GB2312" w:hint="eastAsia"/>
          <w:sz w:val="32"/>
          <w:szCs w:val="32"/>
        </w:rPr>
        <w:t>万元；硕士研究生国家奖学金奖励标准为每生每年</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万元。</w:t>
      </w:r>
    </w:p>
    <w:p w:rsidR="00F054F4" w:rsidRDefault="00CC4E25">
      <w:pPr>
        <w:adjustRightInd w:val="0"/>
        <w:snapToGrid w:val="0"/>
        <w:spacing w:line="520" w:lineRule="exact"/>
        <w:ind w:firstLineChars="231" w:firstLine="742"/>
        <w:rPr>
          <w:rFonts w:ascii="仿宋_GB2312" w:eastAsia="仿宋_GB2312" w:hAnsi="宋体" w:cs="仿宋_GB2312"/>
          <w:sz w:val="32"/>
          <w:szCs w:val="32"/>
        </w:rPr>
      </w:pPr>
      <w:r>
        <w:rPr>
          <w:rFonts w:ascii="仿宋_GB2312" w:eastAsia="仿宋_GB2312" w:hAnsi="宋体" w:cs="仿宋_GB2312" w:hint="eastAsia"/>
          <w:b/>
          <w:sz w:val="32"/>
          <w:szCs w:val="32"/>
        </w:rPr>
        <w:t>第八条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研究生国家奖学金每学年评审</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次，所有纳入全国研究生招生计划的全日制</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全脱产学习</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研究生均有资格申请。当年毕业的研究生不再具备申请研究生国家奖学金资格。超出学制期限基本修业年限的研究生</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原则上不再具备研究生国家奖学金</w:t>
      </w:r>
      <w:r>
        <w:rPr>
          <w:rFonts w:ascii="仿宋_GB2312" w:eastAsia="仿宋_GB2312" w:hAnsi="宋体" w:cs="仿宋_GB2312" w:hint="eastAsia"/>
          <w:sz w:val="32"/>
          <w:szCs w:val="32"/>
        </w:rPr>
        <w:lastRenderedPageBreak/>
        <w:t>参评资格。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评审同等条件下，向培养方式为非定向的研究生倾斜。</w:t>
      </w:r>
    </w:p>
    <w:p w:rsidR="00F054F4" w:rsidRDefault="00CC4E25">
      <w:pPr>
        <w:adjustRightInd w:val="0"/>
        <w:snapToGrid w:val="0"/>
        <w:spacing w:line="52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第九条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直博生和招</w:t>
      </w:r>
      <w:r>
        <w:rPr>
          <w:rFonts w:ascii="仿宋_GB2312" w:eastAsia="仿宋_GB2312" w:hAnsi="宋体" w:cs="仿宋_GB2312" w:hint="eastAsia"/>
          <w:sz w:val="32"/>
          <w:szCs w:val="32"/>
        </w:rPr>
        <w:t>生简章中注明不授予中间学位的本硕博、硕博连读学生，根据当年所修课程的层次阶段确定身份，参与研究生国家奖学金的评定。在选修硕士课程阶段的学生按照硕士研究生身份参与评定，进入选修博士研究生课程阶段的学生按照博士研究生身份参与评定。</w:t>
      </w:r>
    </w:p>
    <w:p w:rsidR="00F054F4" w:rsidRDefault="00CC4E25">
      <w:pPr>
        <w:adjustRightInd w:val="0"/>
        <w:snapToGrid w:val="0"/>
        <w:spacing w:line="52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第十条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研究生国家奖学金申请基本条件：</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（一）具有中华人民共和国国籍</w:t>
      </w:r>
      <w:r>
        <w:rPr>
          <w:rFonts w:ascii="仿宋_GB2312" w:eastAsia="仿宋_GB2312" w:hAnsi="宋体" w:cs="仿宋_GB2312" w:hint="eastAsia"/>
          <w:sz w:val="32"/>
          <w:szCs w:val="32"/>
        </w:rPr>
        <w:t>;</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（二）热爱社会主义祖国，拥护中国共产党的领导；</w:t>
      </w:r>
      <w:r>
        <w:rPr>
          <w:rFonts w:ascii="仿宋_GB2312" w:eastAsia="仿宋_GB2312" w:hAnsi="宋体" w:cs="仿宋_GB2312" w:hint="eastAsia"/>
          <w:sz w:val="32"/>
          <w:szCs w:val="32"/>
        </w:rPr>
        <w:t xml:space="preserve"> </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（三）遵守宪法和法律，遵守高等学校规章制度；</w:t>
      </w:r>
      <w:r>
        <w:rPr>
          <w:rFonts w:ascii="仿宋_GB2312" w:eastAsia="仿宋_GB2312" w:hAnsi="宋体" w:cs="仿宋_GB2312" w:hint="eastAsia"/>
          <w:sz w:val="32"/>
          <w:szCs w:val="32"/>
        </w:rPr>
        <w:t xml:space="preserve"> </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（四）诚实守信，道德品质优良；</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（五）学习成绩优异，科研能力显著，发展潜力突出；</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（六）在学期间所修全部课程平均成</w:t>
      </w:r>
      <w:r>
        <w:rPr>
          <w:rFonts w:ascii="仿宋_GB2312" w:eastAsia="仿宋_GB2312" w:hAnsi="宋体" w:cs="仿宋_GB2312" w:hint="eastAsia"/>
          <w:sz w:val="32"/>
          <w:szCs w:val="32"/>
        </w:rPr>
        <w:t>绩不低于</w:t>
      </w:r>
      <w:r>
        <w:rPr>
          <w:rFonts w:ascii="仿宋_GB2312" w:eastAsia="仿宋_GB2312" w:hAnsi="宋体" w:cs="仿宋_GB2312" w:hint="eastAsia"/>
          <w:sz w:val="32"/>
          <w:szCs w:val="32"/>
        </w:rPr>
        <w:t>80</w:t>
      </w:r>
      <w:r>
        <w:rPr>
          <w:rFonts w:ascii="仿宋_GB2312" w:eastAsia="仿宋_GB2312" w:hAnsi="宋体" w:cs="仿宋_GB2312" w:hint="eastAsia"/>
          <w:sz w:val="32"/>
          <w:szCs w:val="32"/>
        </w:rPr>
        <w:t>分，单科成绩不低于</w:t>
      </w:r>
      <w:r>
        <w:rPr>
          <w:rFonts w:ascii="仿宋_GB2312" w:eastAsia="仿宋_GB2312" w:hAnsi="宋体" w:cs="仿宋_GB2312" w:hint="eastAsia"/>
          <w:sz w:val="32"/>
          <w:szCs w:val="32"/>
        </w:rPr>
        <w:t>70</w:t>
      </w:r>
      <w:r>
        <w:rPr>
          <w:rFonts w:ascii="仿宋_GB2312" w:eastAsia="仿宋_GB2312" w:hAnsi="宋体" w:cs="仿宋_GB2312" w:hint="eastAsia"/>
          <w:sz w:val="32"/>
          <w:szCs w:val="32"/>
        </w:rPr>
        <w:t>分；</w:t>
      </w:r>
      <w:r>
        <w:rPr>
          <w:rFonts w:ascii="仿宋_GB2312" w:eastAsia="仿宋_GB2312" w:hAnsi="宋体" w:cs="仿宋_GB2312" w:hint="eastAsia"/>
          <w:sz w:val="32"/>
          <w:szCs w:val="32"/>
        </w:rPr>
        <w:t xml:space="preserve"> </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（七）外语水平应已通过大学英语六级考试。</w:t>
      </w:r>
    </w:p>
    <w:p w:rsidR="00F054F4" w:rsidRDefault="00CC4E25">
      <w:pPr>
        <w:adjustRightInd w:val="0"/>
        <w:snapToGrid w:val="0"/>
        <w:spacing w:line="52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第十一条</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研究生参评学年出现以下任一情况者，不具备当年研究生国家奖学金参评资格：</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（一）违反国家法律、校纪校规的；</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（二）有抄袭剽窃、弄虚作假、考试舞弊等学术不端行为经查证属实的；</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（三）学籍状态处于休学、保留学籍的；</w:t>
      </w:r>
    </w:p>
    <w:p w:rsidR="00F054F4" w:rsidRDefault="00CC4E25">
      <w:pPr>
        <w:adjustRightInd w:val="0"/>
        <w:snapToGrid w:val="0"/>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（四）未按规定办理注册手续的。</w:t>
      </w:r>
    </w:p>
    <w:p w:rsidR="00F054F4" w:rsidRDefault="00CC4E25">
      <w:pPr>
        <w:adjustRightInd w:val="0"/>
        <w:snapToGrid w:val="0"/>
        <w:spacing w:beforeLines="50" w:before="156" w:afterLines="50" w:after="156" w:line="520" w:lineRule="exact"/>
        <w:jc w:val="center"/>
        <w:rPr>
          <w:rFonts w:ascii="黑体" w:eastAsia="黑体" w:hAnsi="黑体"/>
          <w:bCs/>
          <w:color w:val="000000"/>
          <w:sz w:val="32"/>
          <w:szCs w:val="32"/>
        </w:rPr>
      </w:pPr>
      <w:r>
        <w:rPr>
          <w:rFonts w:ascii="黑体" w:eastAsia="黑体" w:hAnsi="黑体" w:hint="eastAsia"/>
          <w:bCs/>
          <w:color w:val="000000"/>
          <w:sz w:val="32"/>
          <w:szCs w:val="32"/>
        </w:rPr>
        <w:lastRenderedPageBreak/>
        <w:t>第四章</w:t>
      </w:r>
      <w:r>
        <w:rPr>
          <w:rFonts w:ascii="黑体" w:eastAsia="黑体" w:hAnsi="黑体" w:hint="eastAsia"/>
          <w:bCs/>
          <w:color w:val="000000"/>
          <w:sz w:val="32"/>
          <w:szCs w:val="32"/>
        </w:rPr>
        <w:t xml:space="preserve"> </w:t>
      </w:r>
      <w:r>
        <w:rPr>
          <w:rFonts w:ascii="黑体" w:eastAsia="黑体" w:hAnsi="黑体" w:hint="eastAsia"/>
          <w:bCs/>
          <w:color w:val="000000"/>
          <w:sz w:val="32"/>
          <w:szCs w:val="32"/>
        </w:rPr>
        <w:t>名额分配方案</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第十二条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根据国家下达的名额计划情况，博士研究生国家奖学金，由各研究生培养单位推荐，学校统一组织评审委员会进行评审。硕士研究生国家奖学金名额按</w:t>
      </w:r>
      <w:r>
        <w:rPr>
          <w:rFonts w:ascii="仿宋_GB2312" w:eastAsia="仿宋_GB2312" w:hAnsi="宋体" w:cs="仿宋_GB2312" w:hint="eastAsia"/>
          <w:kern w:val="0"/>
          <w:sz w:val="32"/>
          <w:szCs w:val="32"/>
        </w:rPr>
        <w:t>1:1</w:t>
      </w:r>
      <w:r>
        <w:rPr>
          <w:rFonts w:ascii="仿宋_GB2312" w:eastAsia="仿宋_GB2312" w:hAnsi="宋体" w:cs="仿宋_GB2312" w:hint="eastAsia"/>
          <w:kern w:val="0"/>
          <w:sz w:val="32"/>
          <w:szCs w:val="32"/>
        </w:rPr>
        <w:t>等额比例分配至各基层评审委员会。</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第十三条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各基层评审委员会根据硕士研究生国家奖学金名额计划情况，按照各委员会牵头培养单位内全日制研究生人数进行分配。根据国家文件要求，研究生国家奖学金名额向培养质量较高的基层单位、学校特色优势学科、基础学科和国家亟需的学科（专业）倾斜。</w:t>
      </w:r>
    </w:p>
    <w:p w:rsidR="00F054F4" w:rsidRDefault="00CC4E25">
      <w:pPr>
        <w:adjustRightInd w:val="0"/>
        <w:snapToGrid w:val="0"/>
        <w:spacing w:beforeLines="50" w:before="156" w:afterLines="50" w:after="156" w:line="520" w:lineRule="exact"/>
        <w:jc w:val="center"/>
        <w:rPr>
          <w:rFonts w:ascii="黑体" w:eastAsia="黑体" w:hAnsi="黑体"/>
          <w:bCs/>
          <w:color w:val="000000"/>
          <w:sz w:val="32"/>
          <w:szCs w:val="32"/>
        </w:rPr>
      </w:pPr>
      <w:r>
        <w:rPr>
          <w:rFonts w:ascii="黑体" w:eastAsia="黑体" w:hAnsi="黑体" w:hint="eastAsia"/>
          <w:bCs/>
          <w:color w:val="000000"/>
          <w:sz w:val="32"/>
          <w:szCs w:val="32"/>
        </w:rPr>
        <w:t>第五章</w:t>
      </w:r>
      <w:r>
        <w:rPr>
          <w:rFonts w:ascii="黑体" w:eastAsia="黑体" w:hAnsi="黑体" w:hint="eastAsia"/>
          <w:bCs/>
          <w:color w:val="000000"/>
          <w:sz w:val="32"/>
          <w:szCs w:val="32"/>
        </w:rPr>
        <w:t xml:space="preserve"> </w:t>
      </w:r>
      <w:r>
        <w:rPr>
          <w:rFonts w:ascii="黑体" w:eastAsia="黑体" w:hAnsi="黑体" w:hint="eastAsia"/>
          <w:bCs/>
          <w:color w:val="000000"/>
          <w:sz w:val="32"/>
          <w:szCs w:val="32"/>
        </w:rPr>
        <w:t>评审程序</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第十四条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研究生国家奖学金评审按照“自愿申报、差额评审、公开答辩、竞争择优”的原则进行。</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第十五条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符合国家奖学金基本申请条件的研究生，应按照《天津医科大学研究生国家奖学金评审内容和标准》（见附件）相关要求准备申报材料，并向所在评审委员会提出申请。</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第十六条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申报材料中学术论文、学术著作、竞赛奖励、荣誉称号等有关成果应为所在研究生阶段取得，同时科研成果第一署名单位为天津医科大学</w:t>
      </w:r>
      <w:r>
        <w:rPr>
          <w:rFonts w:ascii="仿宋_GB2312" w:eastAsia="仿宋_GB2312" w:hAnsi="宋体" w:cs="仿宋_GB2312" w:hint="eastAsia"/>
          <w:kern w:val="0"/>
          <w:sz w:val="32"/>
          <w:szCs w:val="32"/>
        </w:rPr>
        <w:t>XX</w:t>
      </w:r>
      <w:r>
        <w:rPr>
          <w:rFonts w:ascii="仿宋_GB2312" w:eastAsia="仿宋_GB2312" w:hAnsi="宋体" w:cs="仿宋_GB2312" w:hint="eastAsia"/>
          <w:kern w:val="0"/>
          <w:sz w:val="32"/>
          <w:szCs w:val="32"/>
        </w:rPr>
        <w:t>学（医）院、研究所、系、实验室等，导师或导师组成员应为通讯作者。选拔进入“国家建设高水平大学公派研究生项目”的研究生所提交的成果，天津医</w:t>
      </w:r>
      <w:r>
        <w:rPr>
          <w:rFonts w:ascii="仿宋_GB2312" w:eastAsia="仿宋_GB2312" w:hAnsi="宋体" w:cs="仿宋_GB2312" w:hint="eastAsia"/>
          <w:kern w:val="0"/>
          <w:sz w:val="32"/>
          <w:szCs w:val="32"/>
        </w:rPr>
        <w:t>科大学必须作为第一作者署名单位之一。</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第十七条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研究生在基本修业年限内可多次获得研究生国家奖学金，但获奖成果不可重复申报使用，一经发现，取消当年评选资格。</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lastRenderedPageBreak/>
        <w:t>第十八条</w:t>
      </w:r>
      <w:r>
        <w:rPr>
          <w:rFonts w:ascii="仿宋_GB2312" w:eastAsia="仿宋_GB2312" w:hAnsi="宋体" w:cs="仿宋_GB2312" w:hint="eastAsia"/>
          <w:b/>
          <w:kern w:val="0"/>
          <w:sz w:val="32"/>
          <w:szCs w:val="32"/>
        </w:rPr>
        <w:t xml:space="preserve"> </w:t>
      </w:r>
      <w:r>
        <w:rPr>
          <w:rFonts w:ascii="仿宋_GB2312" w:eastAsia="仿宋_GB2312" w:hAnsi="宋体" w:cs="仿宋_GB2312" w:hint="eastAsia"/>
          <w:kern w:val="0"/>
          <w:sz w:val="32"/>
          <w:szCs w:val="32"/>
        </w:rPr>
        <w:t>各基层研究生国家奖学金评审委员会主任委员负责组织委员会委员对申请国家奖学金的研究生进行初步评审，评审过程中应充分尊重本委员会学术组织、研究生导师的推荐意见。评审委员会所确定拟获奖研究生名单后，应在本委员会范围内进行不少于</w:t>
      </w:r>
      <w:r>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个工作日的公示。公示无异议后，将名单提交学校研究生国家奖学金评审领导小组审定。</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第十九条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学校研究生国家奖学金评审领导小组对</w:t>
      </w:r>
      <w:r>
        <w:rPr>
          <w:rFonts w:ascii="仿宋_GB2312" w:eastAsia="仿宋_GB2312" w:hAnsi="宋体" w:cs="仿宋_GB2312" w:hint="eastAsia"/>
          <w:kern w:val="0"/>
          <w:sz w:val="32"/>
          <w:szCs w:val="32"/>
        </w:rPr>
        <w:t>各基层评审委员会提交的研究生国家奖学金拟获奖名单进行审定。所有研究生国家奖学金拟获奖名单在全校范围内进行不少于</w:t>
      </w:r>
      <w:r>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个工作日的公示。公示无异议后，将名单报送上级主管部门。</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第二十条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对研究生国家奖学金评审结果有异议的学生及相关人员，可在公示阶段向基层评审委员会提出申诉，基层评审委员会应及时研究并予以答复。如申诉人对基层评审委员会作出的答复仍存在异议，可在学校公示阶段向研究生国家奖学金评审领导小组提请裁决。</w:t>
      </w:r>
    </w:p>
    <w:p w:rsidR="00F054F4" w:rsidRDefault="00CC4E25">
      <w:pPr>
        <w:adjustRightInd w:val="0"/>
        <w:snapToGrid w:val="0"/>
        <w:spacing w:beforeLines="50" w:before="156" w:afterLines="50" w:after="156" w:line="520" w:lineRule="exact"/>
        <w:jc w:val="center"/>
        <w:rPr>
          <w:rFonts w:ascii="黑体" w:eastAsia="黑体" w:hAnsi="黑体"/>
          <w:bCs/>
          <w:color w:val="000000"/>
          <w:sz w:val="32"/>
          <w:szCs w:val="32"/>
        </w:rPr>
      </w:pPr>
      <w:r>
        <w:rPr>
          <w:rFonts w:ascii="黑体" w:eastAsia="黑体" w:hAnsi="黑体" w:hint="eastAsia"/>
          <w:bCs/>
          <w:color w:val="000000"/>
          <w:sz w:val="32"/>
          <w:szCs w:val="32"/>
        </w:rPr>
        <w:t>第六章</w:t>
      </w:r>
      <w:r>
        <w:rPr>
          <w:rFonts w:ascii="黑体" w:eastAsia="黑体" w:hAnsi="黑体" w:hint="eastAsia"/>
          <w:bCs/>
          <w:color w:val="000000"/>
          <w:sz w:val="32"/>
          <w:szCs w:val="32"/>
        </w:rPr>
        <w:t xml:space="preserve"> </w:t>
      </w:r>
      <w:r>
        <w:rPr>
          <w:rFonts w:ascii="黑体" w:eastAsia="黑体" w:hAnsi="黑体" w:hint="eastAsia"/>
          <w:bCs/>
          <w:color w:val="000000"/>
          <w:sz w:val="32"/>
          <w:szCs w:val="32"/>
        </w:rPr>
        <w:t>奖学金发放、管理与监督</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第二十一条</w:t>
      </w:r>
      <w:r>
        <w:rPr>
          <w:rFonts w:ascii="仿宋_GB2312" w:eastAsia="仿宋_GB2312" w:hAnsi="宋体" w:cs="仿宋_GB2312" w:hint="eastAsia"/>
          <w:b/>
          <w:kern w:val="0"/>
          <w:sz w:val="32"/>
          <w:szCs w:val="32"/>
        </w:rPr>
        <w:t xml:space="preserve"> </w:t>
      </w:r>
      <w:r>
        <w:rPr>
          <w:rFonts w:ascii="仿宋_GB2312" w:eastAsia="仿宋_GB2312" w:hAnsi="宋体" w:cs="仿宋_GB2312" w:hint="eastAsia"/>
          <w:kern w:val="0"/>
          <w:sz w:val="32"/>
          <w:szCs w:val="32"/>
        </w:rPr>
        <w:t>每年</w:t>
      </w:r>
      <w:r>
        <w:rPr>
          <w:rFonts w:ascii="仿宋_GB2312" w:eastAsia="仿宋_GB2312" w:hAnsi="宋体" w:cs="仿宋_GB2312" w:hint="eastAsia"/>
          <w:kern w:val="0"/>
          <w:sz w:val="32"/>
          <w:szCs w:val="32"/>
        </w:rPr>
        <w:t>12</w:t>
      </w:r>
      <w:r>
        <w:rPr>
          <w:rFonts w:ascii="仿宋_GB2312" w:eastAsia="仿宋_GB2312" w:hAnsi="宋体" w:cs="仿宋_GB2312" w:hint="eastAsia"/>
          <w:kern w:val="0"/>
          <w:sz w:val="32"/>
          <w:szCs w:val="32"/>
        </w:rPr>
        <w:t>月</w:t>
      </w:r>
      <w:r>
        <w:rPr>
          <w:rFonts w:ascii="仿宋_GB2312" w:eastAsia="仿宋_GB2312" w:hAnsi="宋体" w:cs="仿宋_GB2312" w:hint="eastAsia"/>
          <w:kern w:val="0"/>
          <w:sz w:val="32"/>
          <w:szCs w:val="32"/>
        </w:rPr>
        <w:t>31</w:t>
      </w:r>
      <w:r>
        <w:rPr>
          <w:rFonts w:ascii="仿宋_GB2312" w:eastAsia="仿宋_GB2312" w:hAnsi="宋体" w:cs="仿宋_GB2312" w:hint="eastAsia"/>
          <w:kern w:val="0"/>
          <w:sz w:val="32"/>
          <w:szCs w:val="32"/>
        </w:rPr>
        <w:t>日前，学校对研究生国家奖学金获奖学生奖金实行一次</w:t>
      </w:r>
      <w:r>
        <w:rPr>
          <w:rFonts w:ascii="仿宋_GB2312" w:eastAsia="仿宋_GB2312" w:hAnsi="宋体" w:cs="仿宋_GB2312" w:hint="eastAsia"/>
          <w:kern w:val="0"/>
          <w:sz w:val="32"/>
          <w:szCs w:val="32"/>
        </w:rPr>
        <w:t>性发放。同时，学校将研究生获得国家奖学金情况记入研究生学籍档案，并颁发国家统一印制的荣誉证书。</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第二十二条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研究生国家奖学金资金须专款专用，不得截留、挤占、挪用，并接受财政、审计、纪检监察等上级部门的检查和监督。</w:t>
      </w:r>
    </w:p>
    <w:p w:rsidR="00F054F4" w:rsidRDefault="00CC4E25">
      <w:pPr>
        <w:widowControl/>
        <w:adjustRightInd w:val="0"/>
        <w:snapToGrid w:val="0"/>
        <w:spacing w:beforeLines="50" w:before="156" w:afterLines="50" w:after="156" w:line="520" w:lineRule="exact"/>
        <w:jc w:val="center"/>
        <w:rPr>
          <w:rFonts w:ascii="黑体" w:eastAsia="黑体" w:hAnsi="黑体"/>
          <w:bCs/>
          <w:color w:val="000000"/>
          <w:sz w:val="32"/>
          <w:szCs w:val="32"/>
        </w:rPr>
      </w:pPr>
      <w:r>
        <w:rPr>
          <w:rFonts w:ascii="黑体" w:eastAsia="黑体" w:hAnsi="黑体" w:hint="eastAsia"/>
          <w:bCs/>
          <w:color w:val="000000"/>
          <w:sz w:val="32"/>
          <w:szCs w:val="32"/>
        </w:rPr>
        <w:t>第七章</w:t>
      </w:r>
      <w:r>
        <w:rPr>
          <w:rFonts w:ascii="黑体" w:eastAsia="黑体" w:hAnsi="黑体" w:hint="eastAsia"/>
          <w:bCs/>
          <w:color w:val="000000"/>
          <w:sz w:val="32"/>
          <w:szCs w:val="32"/>
        </w:rPr>
        <w:t xml:space="preserve"> </w:t>
      </w:r>
      <w:r>
        <w:rPr>
          <w:rFonts w:ascii="黑体" w:eastAsia="黑体" w:hAnsi="黑体" w:hint="eastAsia"/>
          <w:bCs/>
          <w:color w:val="000000"/>
          <w:sz w:val="32"/>
          <w:szCs w:val="32"/>
        </w:rPr>
        <w:t>附则</w:t>
      </w:r>
    </w:p>
    <w:p w:rsidR="00F054F4" w:rsidRDefault="00CC4E25">
      <w:pPr>
        <w:adjustRightInd w:val="0"/>
        <w:snapToGrid w:val="0"/>
        <w:spacing w:line="52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第二十三条</w:t>
      </w:r>
      <w:r>
        <w:rPr>
          <w:rFonts w:ascii="仿宋_GB2312" w:eastAsia="仿宋_GB2312" w:hAnsi="宋体" w:cs="仿宋_GB2312" w:hint="eastAsia"/>
          <w:b/>
          <w:kern w:val="0"/>
          <w:sz w:val="32"/>
          <w:szCs w:val="32"/>
        </w:rPr>
        <w:t xml:space="preserve"> </w:t>
      </w:r>
      <w:r>
        <w:rPr>
          <w:rFonts w:ascii="仿宋_GB2312" w:eastAsia="仿宋_GB2312" w:hAnsi="宋体" w:cs="仿宋_GB2312" w:hint="eastAsia"/>
          <w:kern w:val="0"/>
          <w:sz w:val="32"/>
          <w:szCs w:val="32"/>
        </w:rPr>
        <w:t>发现研究生有弄虚作假、违反学术诚信的行为，经有关部门认定后，如在国家奖学金评审过程中，则取消该生当</w:t>
      </w:r>
      <w:r>
        <w:rPr>
          <w:rFonts w:ascii="仿宋_GB2312" w:eastAsia="仿宋_GB2312" w:hAnsi="宋体" w:cs="仿宋_GB2312" w:hint="eastAsia"/>
          <w:kern w:val="0"/>
          <w:sz w:val="32"/>
          <w:szCs w:val="32"/>
        </w:rPr>
        <w:lastRenderedPageBreak/>
        <w:t>年国家奖学金评审资格；如在整个评审工作结束后，则收回该生已获得的国家奖学金及证书。情节严重的，取消该生硕士或博士在读阶段国家奖学金申请资格。</w:t>
      </w:r>
    </w:p>
    <w:p w:rsidR="00F054F4" w:rsidRDefault="00CC4E25">
      <w:pPr>
        <w:adjustRightInd w:val="0"/>
        <w:snapToGrid w:val="0"/>
        <w:spacing w:line="52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kern w:val="0"/>
          <w:sz w:val="32"/>
          <w:szCs w:val="32"/>
        </w:rPr>
        <w:t>第二十四条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本办法由党委研工部、</w:t>
      </w:r>
      <w:r>
        <w:rPr>
          <w:rFonts w:ascii="仿宋_GB2312" w:eastAsia="仿宋_GB2312" w:hAnsi="宋体" w:cs="仿宋_GB2312" w:hint="eastAsia"/>
          <w:kern w:val="0"/>
          <w:sz w:val="32"/>
          <w:szCs w:val="32"/>
        </w:rPr>
        <w:t>研究生院负责解释，自发布之日起施行。</w:t>
      </w:r>
    </w:p>
    <w:p w:rsidR="00F054F4" w:rsidRDefault="00CC4E25">
      <w:pPr>
        <w:adjustRightInd w:val="0"/>
        <w:snapToGrid w:val="0"/>
        <w:spacing w:line="520" w:lineRule="exac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 </w:t>
      </w:r>
    </w:p>
    <w:p w:rsidR="00F054F4" w:rsidRDefault="00CC4E25">
      <w:pPr>
        <w:spacing w:line="52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附件：天津医科大学研究生国家奖学金评审内容和标准</w:t>
      </w:r>
    </w:p>
    <w:p w:rsidR="00F054F4" w:rsidRDefault="00CC4E25">
      <w:pPr>
        <w:spacing w:line="520" w:lineRule="exact"/>
        <w:ind w:firstLineChars="200" w:firstLine="640"/>
        <w:rPr>
          <w:rFonts w:ascii="仿宋_GB2312" w:eastAsia="仿宋_GB2312" w:hAnsi="Calibri"/>
          <w:kern w:val="0"/>
          <w:sz w:val="32"/>
          <w:szCs w:val="32"/>
        </w:rPr>
      </w:pPr>
      <w:r>
        <w:rPr>
          <w:rFonts w:ascii="仿宋_GB2312" w:eastAsia="仿宋_GB2312" w:hint="eastAsia"/>
          <w:kern w:val="0"/>
          <w:sz w:val="32"/>
          <w:szCs w:val="32"/>
        </w:rPr>
        <w:t xml:space="preserve"> </w:t>
      </w:r>
    </w:p>
    <w:p w:rsidR="00F054F4" w:rsidRDefault="00CC4E25">
      <w:pPr>
        <w:pStyle w:val="1"/>
        <w:shd w:val="clear" w:color="auto" w:fill="FFFFFF"/>
        <w:adjustRightInd w:val="0"/>
        <w:snapToGrid w:val="0"/>
        <w:spacing w:beforeLines="100" w:before="312" w:beforeAutospacing="0" w:after="0" w:afterAutospacing="0" w:line="520" w:lineRule="exact"/>
        <w:ind w:firstLineChars="198" w:firstLine="634"/>
        <w:rPr>
          <w:rFonts w:ascii="仿宋_GB2312" w:eastAsia="仿宋_GB2312"/>
          <w:sz w:val="32"/>
          <w:szCs w:val="32"/>
        </w:rPr>
      </w:pPr>
      <w:r>
        <w:rPr>
          <w:rFonts w:ascii="仿宋_GB2312" w:eastAsia="仿宋_GB2312" w:hint="eastAsia"/>
          <w:sz w:val="32"/>
          <w:szCs w:val="32"/>
        </w:rPr>
        <w:t xml:space="preserve">                        </w:t>
      </w:r>
    </w:p>
    <w:p w:rsidR="00F054F4" w:rsidRDefault="00CC4E25">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 </w:t>
      </w:r>
    </w:p>
    <w:p w:rsidR="00F054F4" w:rsidRDefault="00CC4E25">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 </w:t>
      </w:r>
    </w:p>
    <w:p w:rsidR="00F054F4" w:rsidRDefault="00CC4E25">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 </w:t>
      </w:r>
    </w:p>
    <w:p w:rsidR="00F054F4" w:rsidRDefault="00CC4E25">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 </w:t>
      </w:r>
    </w:p>
    <w:p w:rsidR="00F054F4" w:rsidRDefault="00CC4E25">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 </w:t>
      </w:r>
    </w:p>
    <w:p w:rsidR="00F054F4" w:rsidRDefault="00F054F4"/>
    <w:p w:rsidR="00F054F4" w:rsidRDefault="00F054F4">
      <w:pPr>
        <w:sectPr w:rsidR="00F054F4">
          <w:footerReference w:type="default" r:id="rId8"/>
          <w:pgSz w:w="11906" w:h="16838"/>
          <w:pgMar w:top="1588" w:right="1474" w:bottom="1191" w:left="1474" w:header="851" w:footer="992" w:gutter="0"/>
          <w:cols w:space="425"/>
          <w:docGrid w:type="lines" w:linePitch="312"/>
        </w:sectPr>
      </w:pPr>
    </w:p>
    <w:p w:rsidR="00F054F4" w:rsidRDefault="00CC4E25">
      <w:pPr>
        <w:adjustRightInd w:val="0"/>
        <w:snapToGrid w:val="0"/>
        <w:spacing w:line="330" w:lineRule="atLeast"/>
        <w:rPr>
          <w:rFonts w:ascii="宋体" w:hAnsi="宋体"/>
          <w:b/>
          <w:color w:val="000000"/>
          <w:sz w:val="24"/>
        </w:rPr>
      </w:pPr>
      <w:r>
        <w:rPr>
          <w:rFonts w:ascii="宋体" w:hAnsi="宋体" w:hint="eastAsia"/>
          <w:b/>
          <w:color w:val="000000"/>
          <w:sz w:val="24"/>
        </w:rPr>
        <w:lastRenderedPageBreak/>
        <w:t>附件</w:t>
      </w:r>
    </w:p>
    <w:p w:rsidR="00F054F4" w:rsidRDefault="00CC4E25">
      <w:pPr>
        <w:snapToGrid w:val="0"/>
        <w:spacing w:line="360" w:lineRule="auto"/>
        <w:jc w:val="center"/>
        <w:rPr>
          <w:rFonts w:ascii="仿宋_GB2312" w:eastAsia="仿宋_GB2312" w:hAnsi="宋体" w:cs="宋体"/>
          <w:b/>
          <w:bCs/>
          <w:sz w:val="32"/>
          <w:szCs w:val="32"/>
          <w:lang w:val="zh-CN"/>
        </w:rPr>
      </w:pPr>
      <w:r>
        <w:rPr>
          <w:rFonts w:ascii="仿宋_GB2312" w:eastAsia="仿宋_GB2312" w:hAnsi="宋体" w:cs="宋体" w:hint="eastAsia"/>
          <w:b/>
          <w:bCs/>
          <w:sz w:val="32"/>
          <w:szCs w:val="32"/>
          <w:lang w:val="zh-CN"/>
        </w:rPr>
        <w:t>天津医科大学研究生国家奖学金评审内容和标准</w:t>
      </w:r>
    </w:p>
    <w:tbl>
      <w:tblPr>
        <w:tblW w:w="151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070"/>
        <w:gridCol w:w="651"/>
        <w:gridCol w:w="2477"/>
        <w:gridCol w:w="2616"/>
        <w:gridCol w:w="4155"/>
        <w:gridCol w:w="2331"/>
        <w:gridCol w:w="1169"/>
      </w:tblGrid>
      <w:tr w:rsidR="00F054F4">
        <w:trPr>
          <w:cantSplit/>
          <w:trHeight w:val="285"/>
          <w:tblHeader/>
        </w:trPr>
        <w:tc>
          <w:tcPr>
            <w:tcW w:w="1751" w:type="dxa"/>
            <w:gridSpan w:val="2"/>
            <w:tcBorders>
              <w:top w:val="single" w:sz="12" w:space="0" w:color="auto"/>
              <w:left w:val="single" w:sz="12" w:space="0" w:color="auto"/>
              <w:bottom w:val="single" w:sz="12" w:space="0" w:color="auto"/>
              <w:right w:val="single" w:sz="4" w:space="0" w:color="auto"/>
            </w:tcBorders>
            <w:vAlign w:val="center"/>
          </w:tcPr>
          <w:p w:rsidR="00F054F4" w:rsidRDefault="00CC4E25">
            <w:pPr>
              <w:widowControl/>
              <w:spacing w:line="276" w:lineRule="auto"/>
              <w:jc w:val="center"/>
              <w:rPr>
                <w:rFonts w:ascii="宋体" w:hAnsi="宋体"/>
                <w:b/>
                <w:bCs/>
                <w:kern w:val="0"/>
                <w:szCs w:val="21"/>
              </w:rPr>
            </w:pPr>
            <w:r>
              <w:rPr>
                <w:rFonts w:ascii="宋体" w:hAnsi="宋体" w:hint="eastAsia"/>
                <w:b/>
                <w:bCs/>
                <w:kern w:val="0"/>
                <w:szCs w:val="21"/>
              </w:rPr>
              <w:t>评审内容</w:t>
            </w:r>
          </w:p>
        </w:tc>
        <w:tc>
          <w:tcPr>
            <w:tcW w:w="651" w:type="dxa"/>
            <w:tcBorders>
              <w:top w:val="single" w:sz="12" w:space="0" w:color="auto"/>
              <w:left w:val="single" w:sz="4" w:space="0" w:color="auto"/>
              <w:bottom w:val="single" w:sz="12" w:space="0" w:color="auto"/>
              <w:right w:val="single" w:sz="4" w:space="0" w:color="auto"/>
            </w:tcBorders>
            <w:vAlign w:val="center"/>
          </w:tcPr>
          <w:p w:rsidR="00F054F4" w:rsidRDefault="00CC4E25">
            <w:pPr>
              <w:widowControl/>
              <w:spacing w:line="276" w:lineRule="auto"/>
              <w:jc w:val="center"/>
              <w:rPr>
                <w:rFonts w:ascii="宋体" w:hAnsi="宋体"/>
                <w:b/>
                <w:bCs/>
                <w:kern w:val="0"/>
                <w:szCs w:val="21"/>
              </w:rPr>
            </w:pPr>
            <w:r>
              <w:rPr>
                <w:rFonts w:ascii="宋体" w:hAnsi="宋体" w:hint="eastAsia"/>
                <w:b/>
                <w:bCs/>
                <w:kern w:val="0"/>
                <w:szCs w:val="21"/>
              </w:rPr>
              <w:t>分值</w:t>
            </w:r>
          </w:p>
        </w:tc>
        <w:tc>
          <w:tcPr>
            <w:tcW w:w="9248" w:type="dxa"/>
            <w:gridSpan w:val="3"/>
            <w:tcBorders>
              <w:top w:val="single" w:sz="12" w:space="0" w:color="auto"/>
              <w:left w:val="single" w:sz="4" w:space="0" w:color="auto"/>
              <w:bottom w:val="single" w:sz="12" w:space="0" w:color="auto"/>
              <w:right w:val="single" w:sz="4" w:space="0" w:color="auto"/>
            </w:tcBorders>
            <w:vAlign w:val="center"/>
          </w:tcPr>
          <w:p w:rsidR="00F054F4" w:rsidRDefault="00CC4E25">
            <w:pPr>
              <w:widowControl/>
              <w:spacing w:line="276" w:lineRule="auto"/>
              <w:jc w:val="center"/>
              <w:rPr>
                <w:rFonts w:ascii="宋体" w:hAnsi="宋体"/>
                <w:b/>
                <w:bCs/>
                <w:kern w:val="0"/>
                <w:szCs w:val="21"/>
              </w:rPr>
            </w:pPr>
            <w:r>
              <w:rPr>
                <w:rFonts w:ascii="宋体" w:hAnsi="宋体" w:hint="eastAsia"/>
                <w:b/>
                <w:bCs/>
                <w:kern w:val="0"/>
                <w:szCs w:val="21"/>
              </w:rPr>
              <w:t>评审标准</w:t>
            </w:r>
          </w:p>
        </w:tc>
        <w:tc>
          <w:tcPr>
            <w:tcW w:w="2331" w:type="dxa"/>
            <w:tcBorders>
              <w:top w:val="single" w:sz="12" w:space="0" w:color="auto"/>
              <w:left w:val="single" w:sz="4" w:space="0" w:color="auto"/>
              <w:bottom w:val="single" w:sz="12" w:space="0" w:color="auto"/>
              <w:right w:val="single" w:sz="12" w:space="0" w:color="auto"/>
            </w:tcBorders>
            <w:vAlign w:val="center"/>
          </w:tcPr>
          <w:p w:rsidR="00F054F4" w:rsidRDefault="00CC4E25">
            <w:pPr>
              <w:widowControl/>
              <w:spacing w:line="276" w:lineRule="auto"/>
              <w:jc w:val="center"/>
              <w:rPr>
                <w:rFonts w:ascii="宋体" w:hAnsi="宋体"/>
                <w:b/>
                <w:bCs/>
                <w:kern w:val="0"/>
                <w:szCs w:val="21"/>
              </w:rPr>
            </w:pPr>
            <w:r>
              <w:rPr>
                <w:rFonts w:ascii="宋体" w:hAnsi="宋体" w:hint="eastAsia"/>
                <w:b/>
                <w:bCs/>
                <w:kern w:val="0"/>
                <w:szCs w:val="21"/>
              </w:rPr>
              <w:t>评分办法</w:t>
            </w:r>
          </w:p>
        </w:tc>
        <w:tc>
          <w:tcPr>
            <w:tcW w:w="1169" w:type="dxa"/>
            <w:tcBorders>
              <w:top w:val="single" w:sz="12" w:space="0" w:color="auto"/>
              <w:left w:val="single" w:sz="4" w:space="0" w:color="auto"/>
              <w:bottom w:val="single" w:sz="12" w:space="0" w:color="auto"/>
              <w:right w:val="single" w:sz="12" w:space="0" w:color="auto"/>
            </w:tcBorders>
            <w:vAlign w:val="center"/>
          </w:tcPr>
          <w:p w:rsidR="00F054F4" w:rsidRDefault="00CC4E25">
            <w:pPr>
              <w:widowControl/>
              <w:spacing w:line="276" w:lineRule="auto"/>
              <w:jc w:val="center"/>
              <w:rPr>
                <w:rFonts w:ascii="宋体" w:hAnsi="宋体"/>
                <w:b/>
                <w:bCs/>
                <w:kern w:val="0"/>
                <w:szCs w:val="21"/>
              </w:rPr>
            </w:pPr>
            <w:r>
              <w:rPr>
                <w:rFonts w:ascii="宋体" w:hAnsi="宋体" w:hint="eastAsia"/>
                <w:b/>
                <w:bCs/>
                <w:kern w:val="0"/>
                <w:szCs w:val="21"/>
              </w:rPr>
              <w:t>审核人</w:t>
            </w:r>
          </w:p>
        </w:tc>
      </w:tr>
      <w:tr w:rsidR="00F054F4">
        <w:trPr>
          <w:cantSplit/>
          <w:trHeight w:val="698"/>
        </w:trPr>
        <w:tc>
          <w:tcPr>
            <w:tcW w:w="681" w:type="dxa"/>
            <w:vMerge w:val="restart"/>
            <w:tcBorders>
              <w:top w:val="single" w:sz="12" w:space="0" w:color="auto"/>
              <w:left w:val="single" w:sz="12" w:space="0" w:color="auto"/>
              <w:right w:val="single" w:sz="4" w:space="0" w:color="auto"/>
            </w:tcBorders>
            <w:shd w:val="clear" w:color="auto" w:fill="auto"/>
            <w:vAlign w:val="center"/>
          </w:tcPr>
          <w:p w:rsidR="00F054F4" w:rsidRDefault="00CC4E25">
            <w:pPr>
              <w:widowControl/>
              <w:spacing w:line="360" w:lineRule="exact"/>
              <w:jc w:val="center"/>
              <w:rPr>
                <w:rFonts w:ascii="宋体" w:hAnsi="宋体"/>
                <w:kern w:val="0"/>
                <w:szCs w:val="21"/>
              </w:rPr>
            </w:pPr>
            <w:r>
              <w:rPr>
                <w:rFonts w:ascii="宋体" w:hAnsi="宋体" w:hint="eastAsia"/>
                <w:kern w:val="0"/>
                <w:szCs w:val="21"/>
              </w:rPr>
              <w:t>思</w:t>
            </w:r>
          </w:p>
          <w:p w:rsidR="00F054F4" w:rsidRDefault="00CC4E25">
            <w:pPr>
              <w:widowControl/>
              <w:spacing w:line="360" w:lineRule="exact"/>
              <w:jc w:val="center"/>
              <w:rPr>
                <w:rFonts w:ascii="宋体" w:hAnsi="宋体"/>
                <w:kern w:val="0"/>
                <w:szCs w:val="21"/>
              </w:rPr>
            </w:pPr>
            <w:r>
              <w:rPr>
                <w:rFonts w:ascii="宋体" w:hAnsi="宋体" w:hint="eastAsia"/>
                <w:kern w:val="0"/>
                <w:szCs w:val="21"/>
              </w:rPr>
              <w:t>想</w:t>
            </w:r>
          </w:p>
          <w:p w:rsidR="00F054F4" w:rsidRDefault="00CC4E25">
            <w:pPr>
              <w:widowControl/>
              <w:spacing w:line="360" w:lineRule="exact"/>
              <w:jc w:val="center"/>
              <w:rPr>
                <w:rFonts w:ascii="宋体" w:hAnsi="宋体"/>
                <w:kern w:val="0"/>
                <w:szCs w:val="21"/>
              </w:rPr>
            </w:pPr>
            <w:r>
              <w:rPr>
                <w:rFonts w:ascii="宋体" w:hAnsi="宋体" w:hint="eastAsia"/>
                <w:kern w:val="0"/>
                <w:szCs w:val="21"/>
              </w:rPr>
              <w:t>政</w:t>
            </w:r>
          </w:p>
          <w:p w:rsidR="00F054F4" w:rsidRDefault="00CC4E25">
            <w:pPr>
              <w:widowControl/>
              <w:spacing w:line="360" w:lineRule="exact"/>
              <w:jc w:val="center"/>
              <w:rPr>
                <w:rFonts w:ascii="宋体" w:hAnsi="宋体"/>
                <w:kern w:val="0"/>
                <w:szCs w:val="21"/>
              </w:rPr>
            </w:pPr>
            <w:r>
              <w:rPr>
                <w:rFonts w:ascii="宋体" w:hAnsi="宋体" w:hint="eastAsia"/>
                <w:kern w:val="0"/>
                <w:szCs w:val="21"/>
              </w:rPr>
              <w:t>治</w:t>
            </w:r>
          </w:p>
          <w:p w:rsidR="00F054F4" w:rsidRDefault="00CC4E25">
            <w:pPr>
              <w:widowControl/>
              <w:spacing w:line="360" w:lineRule="exact"/>
              <w:jc w:val="center"/>
              <w:rPr>
                <w:rFonts w:ascii="宋体" w:hAnsi="宋体"/>
                <w:kern w:val="0"/>
                <w:szCs w:val="21"/>
              </w:rPr>
            </w:pPr>
            <w:r>
              <w:rPr>
                <w:rFonts w:ascii="宋体" w:hAnsi="宋体" w:hint="eastAsia"/>
                <w:kern w:val="0"/>
                <w:szCs w:val="21"/>
              </w:rPr>
              <w:t>15</w:t>
            </w:r>
          </w:p>
          <w:p w:rsidR="00F054F4" w:rsidRDefault="00CC4E25">
            <w:pPr>
              <w:widowControl/>
              <w:spacing w:line="360" w:lineRule="exact"/>
              <w:jc w:val="center"/>
              <w:rPr>
                <w:rFonts w:ascii="宋体" w:hAnsi="宋体"/>
                <w:kern w:val="0"/>
                <w:szCs w:val="21"/>
              </w:rPr>
            </w:pPr>
            <w:r>
              <w:rPr>
                <w:rFonts w:ascii="宋体" w:hAnsi="宋体" w:hint="eastAsia"/>
                <w:kern w:val="0"/>
                <w:szCs w:val="21"/>
              </w:rPr>
              <w:t>分</w:t>
            </w:r>
          </w:p>
        </w:tc>
        <w:tc>
          <w:tcPr>
            <w:tcW w:w="1070" w:type="dxa"/>
            <w:tcBorders>
              <w:top w:val="single" w:sz="12" w:space="0" w:color="auto"/>
              <w:left w:val="single" w:sz="4" w:space="0" w:color="auto"/>
              <w:bottom w:val="single" w:sz="4" w:space="0" w:color="auto"/>
              <w:right w:val="single" w:sz="4" w:space="0" w:color="auto"/>
            </w:tcBorders>
            <w:shd w:val="clear" w:color="auto" w:fill="auto"/>
            <w:vAlign w:val="center"/>
          </w:tcPr>
          <w:p w:rsidR="00F054F4" w:rsidRDefault="00CC4E25">
            <w:pPr>
              <w:widowControl/>
              <w:adjustRightInd w:val="0"/>
              <w:snapToGrid w:val="0"/>
              <w:spacing w:line="360" w:lineRule="exact"/>
              <w:jc w:val="center"/>
              <w:rPr>
                <w:rFonts w:ascii="宋体" w:hAnsi="宋体"/>
                <w:kern w:val="0"/>
                <w:szCs w:val="21"/>
              </w:rPr>
            </w:pPr>
            <w:r>
              <w:rPr>
                <w:rFonts w:ascii="宋体" w:hAnsi="宋体" w:hint="eastAsia"/>
                <w:kern w:val="0"/>
                <w:szCs w:val="21"/>
              </w:rPr>
              <w:t>政治态度</w:t>
            </w:r>
          </w:p>
        </w:tc>
        <w:tc>
          <w:tcPr>
            <w:tcW w:w="651" w:type="dxa"/>
            <w:tcBorders>
              <w:top w:val="single" w:sz="12" w:space="0" w:color="auto"/>
              <w:left w:val="single" w:sz="4" w:space="0" w:color="auto"/>
              <w:bottom w:val="single" w:sz="4" w:space="0" w:color="auto"/>
              <w:right w:val="single" w:sz="4" w:space="0" w:color="auto"/>
            </w:tcBorders>
            <w:shd w:val="clear" w:color="auto" w:fill="auto"/>
            <w:vAlign w:val="center"/>
          </w:tcPr>
          <w:p w:rsidR="00F054F4" w:rsidRDefault="00CC4E25">
            <w:pPr>
              <w:widowControl/>
              <w:adjustRightInd w:val="0"/>
              <w:snapToGrid w:val="0"/>
              <w:spacing w:line="360" w:lineRule="exact"/>
              <w:jc w:val="center"/>
              <w:rPr>
                <w:rFonts w:ascii="宋体" w:hAnsi="宋体"/>
                <w:kern w:val="0"/>
                <w:szCs w:val="21"/>
              </w:rPr>
            </w:pPr>
            <w:r>
              <w:rPr>
                <w:rFonts w:ascii="宋体" w:hAnsi="宋体" w:hint="eastAsia"/>
                <w:kern w:val="0"/>
                <w:szCs w:val="21"/>
              </w:rPr>
              <w:t>5</w:t>
            </w:r>
          </w:p>
        </w:tc>
        <w:tc>
          <w:tcPr>
            <w:tcW w:w="924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热爱祖国，拥护中国共产党的领导，与党中央保持高度一致。积极参加政治学习和各种集体活动，无无故缺席情况。</w:t>
            </w:r>
          </w:p>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有无故不参加支部组织生活、政治学习、集体会议、集体活动等行为的，每次扣</w:t>
            </w:r>
            <w:r>
              <w:rPr>
                <w:rFonts w:ascii="宋体" w:hAnsi="宋体" w:hint="eastAsia"/>
                <w:kern w:val="0"/>
                <w:szCs w:val="21"/>
              </w:rPr>
              <w:t>1</w:t>
            </w:r>
            <w:r>
              <w:rPr>
                <w:rFonts w:ascii="宋体" w:hAnsi="宋体" w:hint="eastAsia"/>
                <w:kern w:val="0"/>
                <w:szCs w:val="21"/>
              </w:rPr>
              <w:t>分。</w:t>
            </w:r>
          </w:p>
        </w:tc>
        <w:tc>
          <w:tcPr>
            <w:tcW w:w="2331" w:type="dxa"/>
            <w:vMerge w:val="restart"/>
            <w:tcBorders>
              <w:top w:val="single" w:sz="12" w:space="0" w:color="auto"/>
              <w:left w:val="single" w:sz="4" w:space="0" w:color="auto"/>
              <w:right w:val="single" w:sz="12" w:space="0" w:color="auto"/>
            </w:tcBorders>
            <w:shd w:val="clear" w:color="auto" w:fill="auto"/>
            <w:vAlign w:val="center"/>
          </w:tcPr>
          <w:p w:rsidR="00F054F4" w:rsidRDefault="00CC4E25">
            <w:pPr>
              <w:widowControl/>
              <w:adjustRightInd w:val="0"/>
              <w:snapToGrid w:val="0"/>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1</w:t>
            </w:r>
            <w:r>
              <w:rPr>
                <w:rFonts w:ascii="宋体" w:hAnsi="宋体" w:hint="eastAsia"/>
                <w:kern w:val="0"/>
                <w:szCs w:val="21"/>
              </w:rPr>
              <w:t>=</w:t>
            </w:r>
            <w:r>
              <w:rPr>
                <w:rFonts w:ascii="宋体" w:hAnsi="宋体" w:hint="eastAsia"/>
                <w:kern w:val="0"/>
                <w:szCs w:val="21"/>
              </w:rPr>
              <w:t>∑基础分</w:t>
            </w:r>
            <w:r>
              <w:rPr>
                <w:rFonts w:ascii="宋体" w:hAnsi="宋体" w:hint="eastAsia"/>
                <w:kern w:val="0"/>
                <w:szCs w:val="21"/>
              </w:rPr>
              <w:t>+</w:t>
            </w:r>
            <w:r>
              <w:rPr>
                <w:rFonts w:ascii="宋体" w:hAnsi="宋体" w:hint="eastAsia"/>
                <w:kern w:val="0"/>
                <w:szCs w:val="21"/>
              </w:rPr>
              <w:t>加分</w:t>
            </w:r>
            <w:r>
              <w:rPr>
                <w:rFonts w:ascii="宋体" w:hAnsi="宋体" w:hint="eastAsia"/>
                <w:kern w:val="0"/>
                <w:szCs w:val="21"/>
              </w:rPr>
              <w:t>-</w:t>
            </w:r>
            <w:r>
              <w:rPr>
                <w:rFonts w:ascii="宋体" w:hAnsi="宋体" w:hint="eastAsia"/>
                <w:kern w:val="0"/>
                <w:szCs w:val="21"/>
              </w:rPr>
              <w:t>扣分</w:t>
            </w:r>
          </w:p>
        </w:tc>
        <w:tc>
          <w:tcPr>
            <w:tcW w:w="1169" w:type="dxa"/>
            <w:vMerge w:val="restart"/>
            <w:tcBorders>
              <w:top w:val="single" w:sz="12" w:space="0" w:color="auto"/>
              <w:left w:val="single" w:sz="4" w:space="0" w:color="auto"/>
              <w:right w:val="single" w:sz="12" w:space="0" w:color="auto"/>
            </w:tcBorders>
            <w:shd w:val="clear" w:color="auto" w:fill="auto"/>
            <w:vAlign w:val="center"/>
          </w:tcPr>
          <w:p w:rsidR="00F054F4" w:rsidRDefault="00CC4E25">
            <w:pPr>
              <w:widowControl/>
              <w:adjustRightInd w:val="0"/>
              <w:snapToGrid w:val="0"/>
              <w:rPr>
                <w:rFonts w:ascii="宋体" w:hAnsi="宋体"/>
                <w:kern w:val="0"/>
                <w:szCs w:val="21"/>
              </w:rPr>
            </w:pPr>
            <w:r>
              <w:rPr>
                <w:rFonts w:ascii="宋体" w:hAnsi="宋体" w:hint="eastAsia"/>
                <w:kern w:val="0"/>
                <w:szCs w:val="21"/>
              </w:rPr>
              <w:t>导师</w:t>
            </w:r>
          </w:p>
          <w:p w:rsidR="00F054F4" w:rsidRDefault="00CC4E25">
            <w:pPr>
              <w:widowControl/>
              <w:adjustRightInd w:val="0"/>
              <w:snapToGrid w:val="0"/>
              <w:rPr>
                <w:rFonts w:ascii="宋体" w:hAnsi="宋体"/>
                <w:kern w:val="0"/>
                <w:szCs w:val="21"/>
              </w:rPr>
            </w:pPr>
            <w:r>
              <w:rPr>
                <w:rFonts w:ascii="宋体" w:hAnsi="宋体" w:hint="eastAsia"/>
                <w:kern w:val="0"/>
                <w:szCs w:val="21"/>
              </w:rPr>
              <w:t>学生干部</w:t>
            </w:r>
          </w:p>
          <w:p w:rsidR="00F054F4" w:rsidRDefault="00CC4E25">
            <w:pPr>
              <w:widowControl/>
              <w:adjustRightInd w:val="0"/>
              <w:snapToGrid w:val="0"/>
              <w:rPr>
                <w:rFonts w:ascii="宋体" w:hAnsi="宋体"/>
                <w:spacing w:val="-10"/>
                <w:kern w:val="0"/>
                <w:sz w:val="15"/>
                <w:szCs w:val="15"/>
              </w:rPr>
            </w:pPr>
            <w:r>
              <w:rPr>
                <w:rFonts w:ascii="宋体" w:hAnsi="宋体" w:hint="eastAsia"/>
                <w:spacing w:val="-10"/>
                <w:kern w:val="0"/>
                <w:sz w:val="15"/>
                <w:szCs w:val="15"/>
              </w:rPr>
              <w:t>研究生管理干部</w:t>
            </w:r>
          </w:p>
          <w:p w:rsidR="00F054F4" w:rsidRDefault="00F054F4">
            <w:pPr>
              <w:widowControl/>
              <w:adjustRightInd w:val="0"/>
              <w:snapToGrid w:val="0"/>
              <w:rPr>
                <w:rFonts w:ascii="宋体" w:hAnsi="宋体"/>
                <w:kern w:val="0"/>
                <w:szCs w:val="21"/>
              </w:rPr>
            </w:pPr>
          </w:p>
        </w:tc>
      </w:tr>
      <w:tr w:rsidR="00F054F4">
        <w:trPr>
          <w:cantSplit/>
          <w:trHeight w:val="698"/>
        </w:trPr>
        <w:tc>
          <w:tcPr>
            <w:tcW w:w="0" w:type="auto"/>
            <w:vMerge/>
            <w:tcBorders>
              <w:left w:val="single" w:sz="12" w:space="0" w:color="auto"/>
              <w:bottom w:val="single" w:sz="12" w:space="0" w:color="auto"/>
              <w:right w:val="single" w:sz="4" w:space="0" w:color="auto"/>
            </w:tcBorders>
            <w:shd w:val="clear" w:color="auto" w:fill="auto"/>
            <w:vAlign w:val="center"/>
          </w:tcPr>
          <w:p w:rsidR="00F054F4" w:rsidRDefault="00F054F4">
            <w:pPr>
              <w:widowControl/>
              <w:jc w:val="left"/>
              <w:rPr>
                <w:rFonts w:ascii="宋体" w:hAnsi="宋体"/>
                <w:kern w:val="0"/>
                <w:szCs w:val="21"/>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054F4" w:rsidRDefault="00CC4E25">
            <w:pPr>
              <w:widowControl/>
              <w:adjustRightInd w:val="0"/>
              <w:snapToGrid w:val="0"/>
              <w:spacing w:line="360" w:lineRule="exact"/>
              <w:jc w:val="center"/>
              <w:rPr>
                <w:rFonts w:ascii="宋体" w:hAnsi="宋体"/>
                <w:kern w:val="0"/>
                <w:szCs w:val="21"/>
              </w:rPr>
            </w:pPr>
            <w:r>
              <w:rPr>
                <w:rFonts w:ascii="宋体" w:hAnsi="宋体" w:hint="eastAsia"/>
                <w:kern w:val="0"/>
                <w:szCs w:val="21"/>
              </w:rPr>
              <w:t>道德修养</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F054F4" w:rsidRDefault="00CC4E25">
            <w:pPr>
              <w:widowControl/>
              <w:adjustRightInd w:val="0"/>
              <w:snapToGrid w:val="0"/>
              <w:spacing w:line="360" w:lineRule="exact"/>
              <w:jc w:val="center"/>
              <w:rPr>
                <w:rFonts w:ascii="宋体" w:hAnsi="宋体"/>
                <w:kern w:val="0"/>
                <w:szCs w:val="21"/>
              </w:rPr>
            </w:pPr>
            <w:r>
              <w:rPr>
                <w:rFonts w:ascii="宋体" w:hAnsi="宋体" w:hint="eastAsia"/>
                <w:kern w:val="0"/>
                <w:szCs w:val="21"/>
              </w:rPr>
              <w:t>10</w:t>
            </w:r>
          </w:p>
        </w:tc>
        <w:tc>
          <w:tcPr>
            <w:tcW w:w="9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遵守宪法和法律，遵守学校的各项规章制度。诚实守信，道德品质优良，勤勉踏实，勇于奉献，乐于助人。心理健康，积极乐观。</w:t>
            </w:r>
          </w:p>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有助人、见义勇为行为受到表彰的，酌情加</w:t>
            </w:r>
            <w:r>
              <w:rPr>
                <w:rFonts w:ascii="宋体" w:hAnsi="宋体" w:hint="eastAsia"/>
                <w:kern w:val="0"/>
                <w:szCs w:val="21"/>
              </w:rPr>
              <w:t>1-3</w:t>
            </w:r>
            <w:r>
              <w:rPr>
                <w:rFonts w:ascii="宋体" w:hAnsi="宋体" w:hint="eastAsia"/>
                <w:kern w:val="0"/>
                <w:szCs w:val="21"/>
              </w:rPr>
              <w:t>分；有不诚信行为的，每次扣</w:t>
            </w:r>
            <w:r>
              <w:rPr>
                <w:rFonts w:ascii="宋体" w:hAnsi="宋体" w:hint="eastAsia"/>
                <w:kern w:val="0"/>
                <w:szCs w:val="21"/>
              </w:rPr>
              <w:t>2</w:t>
            </w:r>
            <w:r>
              <w:rPr>
                <w:rFonts w:ascii="宋体" w:hAnsi="宋体" w:hint="eastAsia"/>
                <w:kern w:val="0"/>
                <w:szCs w:val="21"/>
              </w:rPr>
              <w:t>分。</w:t>
            </w:r>
          </w:p>
        </w:tc>
        <w:tc>
          <w:tcPr>
            <w:tcW w:w="0" w:type="auto"/>
            <w:vMerge/>
            <w:tcBorders>
              <w:left w:val="single" w:sz="4" w:space="0" w:color="auto"/>
              <w:bottom w:val="single" w:sz="12" w:space="0" w:color="auto"/>
              <w:right w:val="single" w:sz="12" w:space="0" w:color="auto"/>
            </w:tcBorders>
            <w:shd w:val="clear" w:color="auto" w:fill="auto"/>
            <w:vAlign w:val="center"/>
          </w:tcPr>
          <w:p w:rsidR="00F054F4" w:rsidRDefault="00F054F4">
            <w:pPr>
              <w:widowControl/>
              <w:jc w:val="left"/>
              <w:rPr>
                <w:rFonts w:ascii="宋体" w:hAnsi="宋体"/>
                <w:kern w:val="0"/>
                <w:szCs w:val="21"/>
              </w:rPr>
            </w:pPr>
          </w:p>
        </w:tc>
        <w:tc>
          <w:tcPr>
            <w:tcW w:w="0" w:type="auto"/>
            <w:vMerge/>
            <w:tcBorders>
              <w:left w:val="single" w:sz="4" w:space="0" w:color="auto"/>
              <w:bottom w:val="single" w:sz="12" w:space="0" w:color="auto"/>
              <w:right w:val="single" w:sz="12" w:space="0" w:color="auto"/>
            </w:tcBorders>
            <w:shd w:val="clear" w:color="auto" w:fill="auto"/>
            <w:vAlign w:val="center"/>
          </w:tcPr>
          <w:p w:rsidR="00F054F4" w:rsidRDefault="00F054F4">
            <w:pPr>
              <w:widowControl/>
              <w:jc w:val="left"/>
              <w:rPr>
                <w:rFonts w:ascii="宋体" w:hAnsi="宋体"/>
                <w:kern w:val="0"/>
                <w:szCs w:val="21"/>
              </w:rPr>
            </w:pPr>
          </w:p>
        </w:tc>
      </w:tr>
      <w:tr w:rsidR="00F054F4">
        <w:trPr>
          <w:cantSplit/>
          <w:trHeight w:val="1588"/>
        </w:trPr>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rsidR="00F054F4" w:rsidRDefault="00CC4E25">
            <w:pPr>
              <w:widowControl/>
              <w:ind w:firstLineChars="50" w:firstLine="105"/>
              <w:jc w:val="left"/>
              <w:rPr>
                <w:rFonts w:ascii="宋体" w:hAnsi="宋体"/>
                <w:kern w:val="0"/>
                <w:szCs w:val="21"/>
              </w:rPr>
            </w:pPr>
            <w:r>
              <w:rPr>
                <w:rFonts w:ascii="宋体" w:hAnsi="宋体" w:hint="eastAsia"/>
                <w:kern w:val="0"/>
                <w:szCs w:val="21"/>
              </w:rPr>
              <w:t>社</w:t>
            </w:r>
          </w:p>
          <w:p w:rsidR="00F054F4" w:rsidRDefault="00CC4E25">
            <w:pPr>
              <w:widowControl/>
              <w:ind w:firstLineChars="50" w:firstLine="105"/>
              <w:jc w:val="left"/>
              <w:rPr>
                <w:rFonts w:ascii="宋体" w:hAnsi="宋体"/>
                <w:kern w:val="0"/>
                <w:szCs w:val="21"/>
              </w:rPr>
            </w:pPr>
            <w:r>
              <w:rPr>
                <w:rFonts w:ascii="宋体" w:hAnsi="宋体" w:hint="eastAsia"/>
                <w:kern w:val="0"/>
                <w:szCs w:val="21"/>
              </w:rPr>
              <w:t>会</w:t>
            </w:r>
          </w:p>
          <w:p w:rsidR="00F054F4" w:rsidRDefault="00CC4E25">
            <w:pPr>
              <w:widowControl/>
              <w:ind w:firstLineChars="50" w:firstLine="105"/>
              <w:jc w:val="left"/>
              <w:rPr>
                <w:rFonts w:ascii="宋体" w:hAnsi="宋体"/>
                <w:kern w:val="0"/>
                <w:szCs w:val="21"/>
              </w:rPr>
            </w:pPr>
            <w:r>
              <w:rPr>
                <w:rFonts w:ascii="宋体" w:hAnsi="宋体" w:hint="eastAsia"/>
                <w:kern w:val="0"/>
                <w:szCs w:val="21"/>
              </w:rPr>
              <w:t>工</w:t>
            </w:r>
          </w:p>
          <w:p w:rsidR="00F054F4" w:rsidRDefault="00CC4E25">
            <w:pPr>
              <w:widowControl/>
              <w:ind w:firstLineChars="50" w:firstLine="105"/>
              <w:jc w:val="left"/>
              <w:rPr>
                <w:rFonts w:ascii="宋体" w:hAnsi="宋体"/>
                <w:kern w:val="0"/>
                <w:szCs w:val="21"/>
              </w:rPr>
            </w:pPr>
            <w:r>
              <w:rPr>
                <w:rFonts w:ascii="宋体" w:hAnsi="宋体" w:hint="eastAsia"/>
                <w:kern w:val="0"/>
                <w:szCs w:val="21"/>
              </w:rPr>
              <w:t>作</w:t>
            </w:r>
          </w:p>
          <w:p w:rsidR="00F054F4" w:rsidRDefault="00CC4E25">
            <w:pPr>
              <w:widowControl/>
              <w:ind w:firstLineChars="50" w:firstLine="105"/>
              <w:jc w:val="left"/>
              <w:rPr>
                <w:rFonts w:ascii="宋体" w:hAnsi="宋体"/>
                <w:kern w:val="0"/>
                <w:szCs w:val="21"/>
              </w:rPr>
            </w:pPr>
            <w:r>
              <w:rPr>
                <w:rFonts w:ascii="宋体" w:hAnsi="宋体" w:hint="eastAsia"/>
                <w:kern w:val="0"/>
                <w:szCs w:val="21"/>
              </w:rPr>
              <w:t>10</w:t>
            </w:r>
          </w:p>
          <w:p w:rsidR="00F054F4" w:rsidRDefault="00CC4E25">
            <w:pPr>
              <w:widowControl/>
              <w:ind w:firstLineChars="50" w:firstLine="105"/>
              <w:jc w:val="left"/>
              <w:rPr>
                <w:rFonts w:ascii="宋体" w:hAnsi="宋体"/>
                <w:kern w:val="0"/>
                <w:szCs w:val="21"/>
              </w:rPr>
            </w:pPr>
            <w:r>
              <w:rPr>
                <w:rFonts w:ascii="宋体" w:hAnsi="宋体" w:hint="eastAsia"/>
                <w:kern w:val="0"/>
                <w:szCs w:val="21"/>
              </w:rPr>
              <w:t>分</w:t>
            </w:r>
          </w:p>
        </w:tc>
        <w:tc>
          <w:tcPr>
            <w:tcW w:w="1070" w:type="dxa"/>
            <w:tcBorders>
              <w:top w:val="single" w:sz="4" w:space="0" w:color="auto"/>
              <w:left w:val="single" w:sz="4" w:space="0" w:color="auto"/>
              <w:right w:val="single" w:sz="4" w:space="0" w:color="auto"/>
            </w:tcBorders>
            <w:shd w:val="clear" w:color="auto" w:fill="auto"/>
            <w:vAlign w:val="center"/>
          </w:tcPr>
          <w:p w:rsidR="00F054F4" w:rsidRDefault="00F054F4">
            <w:pPr>
              <w:adjustRightInd w:val="0"/>
              <w:snapToGrid w:val="0"/>
              <w:spacing w:line="360" w:lineRule="exact"/>
              <w:jc w:val="center"/>
              <w:rPr>
                <w:rFonts w:ascii="宋体" w:hAnsi="宋体"/>
                <w:kern w:val="0"/>
                <w:szCs w:val="21"/>
              </w:rPr>
            </w:pPr>
          </w:p>
        </w:tc>
        <w:tc>
          <w:tcPr>
            <w:tcW w:w="651" w:type="dxa"/>
            <w:tcBorders>
              <w:top w:val="single" w:sz="4" w:space="0" w:color="auto"/>
              <w:left w:val="single" w:sz="4" w:space="0" w:color="auto"/>
              <w:right w:val="single" w:sz="4" w:space="0" w:color="auto"/>
            </w:tcBorders>
            <w:shd w:val="clear" w:color="auto" w:fill="auto"/>
            <w:vAlign w:val="center"/>
          </w:tcPr>
          <w:p w:rsidR="00F054F4" w:rsidRDefault="00CC4E25">
            <w:pPr>
              <w:adjustRightInd w:val="0"/>
              <w:snapToGrid w:val="0"/>
              <w:spacing w:line="360" w:lineRule="exact"/>
              <w:jc w:val="center"/>
              <w:rPr>
                <w:rFonts w:ascii="宋体" w:hAnsi="宋体"/>
                <w:kern w:val="0"/>
                <w:szCs w:val="21"/>
              </w:rPr>
            </w:pPr>
            <w:r>
              <w:rPr>
                <w:rFonts w:ascii="宋体" w:hAnsi="宋体" w:hint="eastAsia"/>
                <w:kern w:val="0"/>
                <w:szCs w:val="21"/>
              </w:rPr>
              <w:t>10</w:t>
            </w:r>
          </w:p>
        </w:tc>
        <w:tc>
          <w:tcPr>
            <w:tcW w:w="9248" w:type="dxa"/>
            <w:gridSpan w:val="3"/>
            <w:tcBorders>
              <w:top w:val="single" w:sz="4" w:space="0" w:color="auto"/>
              <w:left w:val="single" w:sz="4" w:space="0" w:color="auto"/>
              <w:right w:val="single" w:sz="4" w:space="0" w:color="auto"/>
            </w:tcBorders>
            <w:shd w:val="clear" w:color="auto" w:fill="auto"/>
            <w:vAlign w:val="center"/>
          </w:tcPr>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积极组织、参加学校、培养单位的各项公益活动、志愿活动、社会实践活动等，工作成绩显著，加</w:t>
            </w:r>
            <w:r>
              <w:rPr>
                <w:rFonts w:ascii="宋体" w:hAnsi="宋体" w:hint="eastAsia"/>
                <w:kern w:val="0"/>
                <w:szCs w:val="21"/>
              </w:rPr>
              <w:t>5</w:t>
            </w:r>
            <w:r>
              <w:rPr>
                <w:rFonts w:ascii="宋体" w:hAnsi="宋体" w:hint="eastAsia"/>
                <w:kern w:val="0"/>
                <w:szCs w:val="21"/>
              </w:rPr>
              <w:t>分；</w:t>
            </w:r>
          </w:p>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其中获得相关荣誉表彰的，国家级加</w:t>
            </w:r>
            <w:r>
              <w:rPr>
                <w:rFonts w:ascii="宋体" w:hAnsi="宋体" w:hint="eastAsia"/>
                <w:kern w:val="0"/>
                <w:szCs w:val="21"/>
              </w:rPr>
              <w:t>15</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次，市级加</w:t>
            </w:r>
            <w:r>
              <w:rPr>
                <w:rFonts w:ascii="宋体" w:hAnsi="宋体" w:hint="eastAsia"/>
                <w:kern w:val="0"/>
                <w:szCs w:val="21"/>
              </w:rPr>
              <w:t>10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次，校级加</w:t>
            </w:r>
            <w:r>
              <w:rPr>
                <w:rFonts w:ascii="宋体" w:hAnsi="宋体" w:hint="eastAsia"/>
                <w:kern w:val="0"/>
                <w:szCs w:val="21"/>
              </w:rPr>
              <w:t>5</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w:t>
            </w:r>
          </w:p>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研究生各班班长、党支书、团支书加</w:t>
            </w:r>
            <w:r>
              <w:rPr>
                <w:rFonts w:ascii="宋体" w:hAnsi="宋体" w:hint="eastAsia"/>
                <w:kern w:val="0"/>
                <w:szCs w:val="21"/>
              </w:rPr>
              <w:t>10</w:t>
            </w:r>
            <w:r>
              <w:rPr>
                <w:rFonts w:ascii="宋体" w:hAnsi="宋体" w:hint="eastAsia"/>
                <w:kern w:val="0"/>
                <w:szCs w:val="21"/>
              </w:rPr>
              <w:t>分。</w:t>
            </w: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rsidR="00F054F4" w:rsidRDefault="00CC4E25">
            <w:pPr>
              <w:widowControl/>
              <w:jc w:val="left"/>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2</w:t>
            </w:r>
            <w:r>
              <w:rPr>
                <w:rFonts w:ascii="宋体" w:hAnsi="宋体" w:hint="eastAsia"/>
                <w:kern w:val="0"/>
                <w:szCs w:val="21"/>
              </w:rPr>
              <w:t>=</w:t>
            </w:r>
            <w:r>
              <w:rPr>
                <w:rFonts w:ascii="宋体" w:hAnsi="宋体" w:hint="eastAsia"/>
                <w:kern w:val="0"/>
                <w:szCs w:val="21"/>
              </w:rPr>
              <w:t>∑基础分</w:t>
            </w:r>
            <w:r>
              <w:rPr>
                <w:rFonts w:ascii="宋体" w:hAnsi="宋体" w:hint="eastAsia"/>
                <w:kern w:val="0"/>
                <w:szCs w:val="21"/>
              </w:rPr>
              <w:t>+</w:t>
            </w:r>
            <w:r>
              <w:rPr>
                <w:rFonts w:ascii="宋体" w:hAnsi="宋体" w:hint="eastAsia"/>
                <w:kern w:val="0"/>
                <w:szCs w:val="21"/>
              </w:rPr>
              <w:t>加分</w:t>
            </w: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rsidR="00F054F4" w:rsidRDefault="00CC4E25">
            <w:pPr>
              <w:widowControl/>
              <w:adjustRightInd w:val="0"/>
              <w:snapToGrid w:val="0"/>
              <w:rPr>
                <w:rFonts w:ascii="宋体" w:hAnsi="宋体"/>
                <w:kern w:val="0"/>
                <w:szCs w:val="21"/>
              </w:rPr>
            </w:pPr>
            <w:r>
              <w:rPr>
                <w:rFonts w:ascii="宋体" w:hAnsi="宋体" w:hint="eastAsia"/>
                <w:kern w:val="0"/>
                <w:szCs w:val="21"/>
              </w:rPr>
              <w:t>导师</w:t>
            </w:r>
          </w:p>
          <w:p w:rsidR="00F054F4" w:rsidRDefault="00CC4E25">
            <w:pPr>
              <w:widowControl/>
              <w:adjustRightInd w:val="0"/>
              <w:snapToGrid w:val="0"/>
              <w:rPr>
                <w:rFonts w:ascii="宋体" w:hAnsi="宋体"/>
                <w:kern w:val="0"/>
                <w:szCs w:val="21"/>
              </w:rPr>
            </w:pPr>
            <w:r>
              <w:rPr>
                <w:rFonts w:ascii="宋体" w:hAnsi="宋体" w:hint="eastAsia"/>
                <w:kern w:val="0"/>
                <w:szCs w:val="21"/>
              </w:rPr>
              <w:t>学生干部</w:t>
            </w:r>
          </w:p>
          <w:p w:rsidR="00F054F4" w:rsidRDefault="00CC4E25">
            <w:pPr>
              <w:widowControl/>
              <w:adjustRightInd w:val="0"/>
              <w:snapToGrid w:val="0"/>
              <w:rPr>
                <w:rFonts w:ascii="宋体" w:hAnsi="宋体"/>
                <w:spacing w:val="-10"/>
                <w:kern w:val="0"/>
                <w:sz w:val="15"/>
                <w:szCs w:val="15"/>
              </w:rPr>
            </w:pPr>
            <w:r>
              <w:rPr>
                <w:rFonts w:ascii="宋体" w:hAnsi="宋体" w:hint="eastAsia"/>
                <w:spacing w:val="-10"/>
                <w:kern w:val="0"/>
                <w:sz w:val="15"/>
                <w:szCs w:val="15"/>
              </w:rPr>
              <w:t>研究生管理干部</w:t>
            </w:r>
          </w:p>
          <w:p w:rsidR="00F054F4" w:rsidRDefault="00F054F4">
            <w:pPr>
              <w:widowControl/>
              <w:adjustRightInd w:val="0"/>
              <w:snapToGrid w:val="0"/>
              <w:rPr>
                <w:rFonts w:ascii="宋体" w:hAnsi="宋体"/>
                <w:kern w:val="0"/>
                <w:szCs w:val="21"/>
              </w:rPr>
            </w:pPr>
          </w:p>
        </w:tc>
      </w:tr>
      <w:tr w:rsidR="00F054F4">
        <w:trPr>
          <w:cantSplit/>
          <w:trHeight w:val="2162"/>
        </w:trPr>
        <w:tc>
          <w:tcPr>
            <w:tcW w:w="681" w:type="dxa"/>
            <w:vMerge w:val="restart"/>
            <w:tcBorders>
              <w:top w:val="single" w:sz="12" w:space="0" w:color="auto"/>
              <w:left w:val="single" w:sz="12" w:space="0" w:color="auto"/>
              <w:bottom w:val="single" w:sz="12" w:space="0" w:color="auto"/>
              <w:right w:val="single" w:sz="4" w:space="0" w:color="auto"/>
            </w:tcBorders>
            <w:vAlign w:val="center"/>
          </w:tcPr>
          <w:p w:rsidR="00F054F4" w:rsidRDefault="00CC4E25">
            <w:pPr>
              <w:widowControl/>
              <w:spacing w:line="360" w:lineRule="exact"/>
              <w:jc w:val="center"/>
              <w:rPr>
                <w:rFonts w:ascii="宋体" w:hAnsi="宋体"/>
                <w:kern w:val="0"/>
                <w:szCs w:val="21"/>
              </w:rPr>
            </w:pPr>
            <w:r>
              <w:rPr>
                <w:rFonts w:ascii="宋体" w:hAnsi="宋体" w:hint="eastAsia"/>
                <w:kern w:val="0"/>
                <w:szCs w:val="21"/>
              </w:rPr>
              <w:t>业</w:t>
            </w:r>
          </w:p>
          <w:p w:rsidR="00F054F4" w:rsidRDefault="00CC4E25">
            <w:pPr>
              <w:widowControl/>
              <w:spacing w:line="360" w:lineRule="exact"/>
              <w:jc w:val="center"/>
              <w:rPr>
                <w:rFonts w:ascii="宋体" w:hAnsi="宋体"/>
                <w:kern w:val="0"/>
                <w:szCs w:val="21"/>
              </w:rPr>
            </w:pPr>
            <w:r>
              <w:rPr>
                <w:rFonts w:ascii="宋体" w:hAnsi="宋体" w:hint="eastAsia"/>
                <w:kern w:val="0"/>
                <w:szCs w:val="21"/>
              </w:rPr>
              <w:t>务</w:t>
            </w:r>
          </w:p>
          <w:p w:rsidR="00F054F4" w:rsidRDefault="00CC4E25">
            <w:pPr>
              <w:widowControl/>
              <w:spacing w:line="360" w:lineRule="exact"/>
              <w:jc w:val="center"/>
              <w:rPr>
                <w:rFonts w:ascii="宋体" w:hAnsi="宋体"/>
                <w:kern w:val="0"/>
                <w:szCs w:val="21"/>
              </w:rPr>
            </w:pPr>
            <w:r>
              <w:rPr>
                <w:rFonts w:ascii="宋体" w:hAnsi="宋体" w:hint="eastAsia"/>
                <w:kern w:val="0"/>
                <w:szCs w:val="21"/>
              </w:rPr>
              <w:t>学</w:t>
            </w:r>
          </w:p>
          <w:p w:rsidR="00F054F4" w:rsidRDefault="00CC4E25">
            <w:pPr>
              <w:widowControl/>
              <w:spacing w:line="360" w:lineRule="exact"/>
              <w:jc w:val="center"/>
              <w:rPr>
                <w:rFonts w:ascii="宋体" w:hAnsi="宋体"/>
                <w:kern w:val="0"/>
                <w:szCs w:val="21"/>
              </w:rPr>
            </w:pPr>
            <w:r>
              <w:rPr>
                <w:rFonts w:ascii="宋体" w:hAnsi="宋体" w:hint="eastAsia"/>
                <w:kern w:val="0"/>
                <w:szCs w:val="21"/>
              </w:rPr>
              <w:t>习</w:t>
            </w:r>
          </w:p>
          <w:p w:rsidR="00F054F4" w:rsidRDefault="00CC4E25">
            <w:pPr>
              <w:widowControl/>
              <w:spacing w:line="360" w:lineRule="exact"/>
              <w:jc w:val="center"/>
              <w:rPr>
                <w:rFonts w:ascii="宋体" w:hAnsi="宋体"/>
                <w:kern w:val="0"/>
                <w:szCs w:val="21"/>
              </w:rPr>
            </w:pPr>
            <w:r>
              <w:rPr>
                <w:rFonts w:ascii="宋体" w:hAnsi="宋体" w:hint="eastAsia"/>
                <w:kern w:val="0"/>
                <w:szCs w:val="21"/>
              </w:rPr>
              <w:t>20</w:t>
            </w:r>
          </w:p>
          <w:p w:rsidR="00F054F4" w:rsidRDefault="00CC4E25">
            <w:pPr>
              <w:widowControl/>
              <w:spacing w:line="360" w:lineRule="exact"/>
              <w:jc w:val="center"/>
              <w:rPr>
                <w:rFonts w:ascii="宋体" w:hAnsi="宋体"/>
                <w:kern w:val="0"/>
                <w:szCs w:val="21"/>
              </w:rPr>
            </w:pPr>
            <w:r>
              <w:rPr>
                <w:rFonts w:ascii="宋体" w:hAnsi="宋体" w:hint="eastAsia"/>
                <w:kern w:val="0"/>
                <w:szCs w:val="21"/>
              </w:rPr>
              <w:t>分</w:t>
            </w:r>
          </w:p>
        </w:tc>
        <w:tc>
          <w:tcPr>
            <w:tcW w:w="1070" w:type="dxa"/>
            <w:tcBorders>
              <w:top w:val="single" w:sz="12" w:space="0" w:color="auto"/>
              <w:left w:val="single" w:sz="4" w:space="0" w:color="auto"/>
              <w:bottom w:val="single" w:sz="4" w:space="0" w:color="auto"/>
              <w:right w:val="single" w:sz="4" w:space="0" w:color="auto"/>
            </w:tcBorders>
            <w:vAlign w:val="center"/>
          </w:tcPr>
          <w:p w:rsidR="00F054F4" w:rsidRDefault="00CC4E25">
            <w:pPr>
              <w:widowControl/>
              <w:adjustRightInd w:val="0"/>
              <w:snapToGrid w:val="0"/>
              <w:spacing w:line="360" w:lineRule="exact"/>
              <w:jc w:val="center"/>
              <w:rPr>
                <w:rFonts w:ascii="宋体" w:hAnsi="宋体"/>
                <w:kern w:val="0"/>
                <w:szCs w:val="21"/>
              </w:rPr>
            </w:pPr>
            <w:r>
              <w:rPr>
                <w:rFonts w:ascii="宋体" w:hAnsi="宋体" w:hint="eastAsia"/>
                <w:kern w:val="0"/>
                <w:szCs w:val="21"/>
              </w:rPr>
              <w:t>学习态度</w:t>
            </w:r>
          </w:p>
        </w:tc>
        <w:tc>
          <w:tcPr>
            <w:tcW w:w="651" w:type="dxa"/>
            <w:vMerge w:val="restart"/>
            <w:tcBorders>
              <w:top w:val="single" w:sz="12" w:space="0" w:color="auto"/>
              <w:left w:val="single" w:sz="4" w:space="0" w:color="auto"/>
              <w:right w:val="single" w:sz="4" w:space="0" w:color="auto"/>
            </w:tcBorders>
            <w:vAlign w:val="center"/>
          </w:tcPr>
          <w:p w:rsidR="00F054F4" w:rsidRDefault="00CC4E25">
            <w:pPr>
              <w:adjustRightInd w:val="0"/>
              <w:snapToGrid w:val="0"/>
              <w:spacing w:line="360" w:lineRule="exact"/>
              <w:jc w:val="center"/>
              <w:rPr>
                <w:rFonts w:ascii="宋体" w:hAnsi="宋体"/>
                <w:kern w:val="0"/>
                <w:szCs w:val="21"/>
              </w:rPr>
            </w:pPr>
            <w:r>
              <w:rPr>
                <w:rFonts w:ascii="宋体" w:hAnsi="宋体" w:hint="eastAsia"/>
                <w:kern w:val="0"/>
                <w:szCs w:val="21"/>
              </w:rPr>
              <w:t>20</w:t>
            </w:r>
          </w:p>
        </w:tc>
        <w:tc>
          <w:tcPr>
            <w:tcW w:w="9248" w:type="dxa"/>
            <w:gridSpan w:val="3"/>
            <w:tcBorders>
              <w:top w:val="single" w:sz="12" w:space="0" w:color="auto"/>
              <w:left w:val="single" w:sz="4" w:space="0" w:color="auto"/>
              <w:bottom w:val="single" w:sz="4" w:space="0" w:color="auto"/>
              <w:right w:val="single" w:sz="4" w:space="0" w:color="auto"/>
            </w:tcBorders>
            <w:vAlign w:val="center"/>
          </w:tcPr>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学习态度端正，刻苦努力，学风严谨，无学术不端行为。专业基础扎实，业务能力较强。积极参加学术讲座和学术活动。</w:t>
            </w:r>
          </w:p>
        </w:tc>
        <w:tc>
          <w:tcPr>
            <w:tcW w:w="2331" w:type="dxa"/>
            <w:vMerge w:val="restart"/>
            <w:tcBorders>
              <w:top w:val="single" w:sz="12" w:space="0" w:color="auto"/>
              <w:left w:val="single" w:sz="4" w:space="0" w:color="auto"/>
              <w:bottom w:val="single" w:sz="12" w:space="0" w:color="auto"/>
              <w:right w:val="single" w:sz="12" w:space="0" w:color="auto"/>
            </w:tcBorders>
            <w:vAlign w:val="center"/>
          </w:tcPr>
          <w:p w:rsidR="00F054F4" w:rsidRDefault="00CC4E25">
            <w:pPr>
              <w:widowControl/>
              <w:adjustRightInd w:val="0"/>
              <w:snapToGrid w:val="0"/>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3</w:t>
            </w:r>
            <w:r>
              <w:rPr>
                <w:rFonts w:ascii="宋体" w:hAnsi="宋体" w:hint="eastAsia"/>
                <w:kern w:val="0"/>
                <w:szCs w:val="21"/>
              </w:rPr>
              <w:t>=</w:t>
            </w:r>
            <w:r>
              <w:rPr>
                <w:rFonts w:ascii="宋体" w:hAnsi="宋体" w:hint="eastAsia"/>
                <w:kern w:val="0"/>
                <w:szCs w:val="21"/>
              </w:rPr>
              <w:t>基础分</w:t>
            </w:r>
            <w:r>
              <w:rPr>
                <w:rFonts w:ascii="宋体" w:hAnsi="宋体" w:hint="eastAsia"/>
                <w:kern w:val="0"/>
                <w:szCs w:val="21"/>
              </w:rPr>
              <w:t>+</w:t>
            </w:r>
            <w:r>
              <w:rPr>
                <w:rFonts w:ascii="宋体" w:hAnsi="宋体" w:hint="eastAsia"/>
                <w:kern w:val="0"/>
                <w:szCs w:val="21"/>
              </w:rPr>
              <w:t>所修全部课程平均成绩</w:t>
            </w:r>
            <w:r>
              <w:rPr>
                <w:rFonts w:ascii="宋体" w:hAnsi="宋体" w:hint="eastAsia"/>
                <w:kern w:val="0"/>
                <w:szCs w:val="21"/>
              </w:rPr>
              <w:t>+</w:t>
            </w:r>
            <w:r>
              <w:rPr>
                <w:rFonts w:ascii="宋体" w:hAnsi="宋体" w:hint="eastAsia"/>
                <w:kern w:val="0"/>
                <w:szCs w:val="21"/>
              </w:rPr>
              <w:t>∑加分</w:t>
            </w:r>
          </w:p>
        </w:tc>
        <w:tc>
          <w:tcPr>
            <w:tcW w:w="1169" w:type="dxa"/>
            <w:tcBorders>
              <w:top w:val="single" w:sz="12" w:space="0" w:color="auto"/>
              <w:left w:val="single" w:sz="4" w:space="0" w:color="auto"/>
              <w:bottom w:val="single" w:sz="4" w:space="0" w:color="auto"/>
              <w:right w:val="single" w:sz="12" w:space="0" w:color="auto"/>
            </w:tcBorders>
            <w:vAlign w:val="center"/>
          </w:tcPr>
          <w:p w:rsidR="00F054F4" w:rsidRDefault="00CC4E25">
            <w:pPr>
              <w:widowControl/>
              <w:adjustRightInd w:val="0"/>
              <w:snapToGrid w:val="0"/>
              <w:rPr>
                <w:rFonts w:ascii="宋体" w:hAnsi="宋体"/>
                <w:kern w:val="0"/>
                <w:szCs w:val="21"/>
              </w:rPr>
            </w:pPr>
            <w:r>
              <w:rPr>
                <w:rFonts w:ascii="宋体" w:hAnsi="宋体" w:hint="eastAsia"/>
                <w:kern w:val="0"/>
                <w:szCs w:val="21"/>
              </w:rPr>
              <w:t>导师</w:t>
            </w:r>
          </w:p>
          <w:p w:rsidR="00F054F4" w:rsidRDefault="00CC4E25">
            <w:pPr>
              <w:widowControl/>
              <w:adjustRightInd w:val="0"/>
              <w:snapToGrid w:val="0"/>
              <w:rPr>
                <w:rFonts w:ascii="宋体" w:hAnsi="宋体"/>
                <w:kern w:val="0"/>
                <w:szCs w:val="21"/>
              </w:rPr>
            </w:pPr>
            <w:r>
              <w:rPr>
                <w:rFonts w:ascii="宋体" w:hAnsi="宋体" w:hint="eastAsia"/>
                <w:kern w:val="0"/>
                <w:szCs w:val="21"/>
              </w:rPr>
              <w:t>学生干部</w:t>
            </w:r>
          </w:p>
          <w:p w:rsidR="00F054F4" w:rsidRDefault="00CC4E25">
            <w:pPr>
              <w:widowControl/>
              <w:adjustRightInd w:val="0"/>
              <w:snapToGrid w:val="0"/>
              <w:rPr>
                <w:rFonts w:ascii="宋体" w:hAnsi="宋体"/>
                <w:spacing w:val="-10"/>
                <w:kern w:val="0"/>
                <w:sz w:val="15"/>
                <w:szCs w:val="15"/>
              </w:rPr>
            </w:pPr>
            <w:r>
              <w:rPr>
                <w:rFonts w:ascii="宋体" w:hAnsi="宋体" w:hint="eastAsia"/>
                <w:spacing w:val="-10"/>
                <w:kern w:val="0"/>
                <w:sz w:val="15"/>
                <w:szCs w:val="15"/>
              </w:rPr>
              <w:t>研究生管理干部</w:t>
            </w:r>
          </w:p>
          <w:p w:rsidR="00F054F4" w:rsidRDefault="00F054F4">
            <w:pPr>
              <w:widowControl/>
              <w:adjustRightInd w:val="0"/>
              <w:snapToGrid w:val="0"/>
              <w:rPr>
                <w:rFonts w:ascii="宋体" w:hAnsi="宋体"/>
                <w:kern w:val="0"/>
                <w:szCs w:val="21"/>
              </w:rPr>
            </w:pPr>
          </w:p>
        </w:tc>
      </w:tr>
      <w:tr w:rsidR="00F054F4">
        <w:trPr>
          <w:cantSplit/>
          <w:trHeight w:val="492"/>
        </w:trPr>
        <w:tc>
          <w:tcPr>
            <w:tcW w:w="0" w:type="auto"/>
            <w:vMerge/>
            <w:tcBorders>
              <w:top w:val="single" w:sz="12" w:space="0" w:color="auto"/>
              <w:left w:val="single" w:sz="12" w:space="0" w:color="auto"/>
              <w:bottom w:val="single" w:sz="12" w:space="0" w:color="auto"/>
              <w:right w:val="single" w:sz="4" w:space="0" w:color="auto"/>
            </w:tcBorders>
            <w:vAlign w:val="center"/>
          </w:tcPr>
          <w:p w:rsidR="00F054F4" w:rsidRDefault="00F054F4">
            <w:pPr>
              <w:widowControl/>
              <w:jc w:val="left"/>
              <w:rPr>
                <w:rFonts w:ascii="宋体" w:hAnsi="宋体"/>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adjustRightInd w:val="0"/>
              <w:snapToGrid w:val="0"/>
              <w:spacing w:line="360" w:lineRule="exact"/>
              <w:jc w:val="center"/>
              <w:rPr>
                <w:rFonts w:ascii="宋体" w:hAnsi="宋体"/>
                <w:kern w:val="0"/>
                <w:szCs w:val="21"/>
              </w:rPr>
            </w:pPr>
            <w:r>
              <w:rPr>
                <w:rFonts w:ascii="宋体" w:hAnsi="宋体" w:hint="eastAsia"/>
                <w:kern w:val="0"/>
                <w:szCs w:val="21"/>
              </w:rPr>
              <w:t>学习成绩</w:t>
            </w:r>
          </w:p>
        </w:tc>
        <w:tc>
          <w:tcPr>
            <w:tcW w:w="651" w:type="dxa"/>
            <w:vMerge/>
            <w:tcBorders>
              <w:left w:val="single" w:sz="4" w:space="0" w:color="auto"/>
              <w:bottom w:val="single" w:sz="4" w:space="0" w:color="auto"/>
              <w:right w:val="single" w:sz="4" w:space="0" w:color="auto"/>
            </w:tcBorders>
            <w:vAlign w:val="center"/>
          </w:tcPr>
          <w:p w:rsidR="00F054F4" w:rsidRDefault="00F054F4">
            <w:pPr>
              <w:widowControl/>
              <w:adjustRightInd w:val="0"/>
              <w:snapToGrid w:val="0"/>
              <w:spacing w:line="360" w:lineRule="exact"/>
              <w:jc w:val="center"/>
              <w:rPr>
                <w:rFonts w:ascii="宋体" w:hAnsi="宋体"/>
                <w:kern w:val="0"/>
                <w:szCs w:val="21"/>
              </w:rPr>
            </w:pPr>
          </w:p>
        </w:tc>
        <w:tc>
          <w:tcPr>
            <w:tcW w:w="9248" w:type="dxa"/>
            <w:gridSpan w:val="3"/>
            <w:tcBorders>
              <w:top w:val="single" w:sz="4" w:space="0" w:color="auto"/>
              <w:left w:val="single" w:sz="4" w:space="0" w:color="auto"/>
              <w:bottom w:val="single" w:sz="4" w:space="0" w:color="auto"/>
              <w:right w:val="single" w:sz="4" w:space="0" w:color="auto"/>
            </w:tcBorders>
            <w:vAlign w:val="center"/>
          </w:tcPr>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学习成绩优良</w:t>
            </w:r>
          </w:p>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获得荣誉奖励，国家级奖励加</w:t>
            </w:r>
            <w:r>
              <w:rPr>
                <w:rFonts w:ascii="宋体" w:hAnsi="宋体" w:hint="eastAsia"/>
                <w:kern w:val="0"/>
                <w:szCs w:val="21"/>
              </w:rPr>
              <w:t>30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次，省部级奖励加</w:t>
            </w:r>
            <w:r>
              <w:rPr>
                <w:rFonts w:ascii="宋体" w:hAnsi="宋体" w:hint="eastAsia"/>
                <w:kern w:val="0"/>
                <w:szCs w:val="21"/>
              </w:rPr>
              <w:t>20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次，校级奖励加</w:t>
            </w:r>
            <w:r>
              <w:rPr>
                <w:rFonts w:ascii="宋体" w:hAnsi="宋体" w:hint="eastAsia"/>
                <w:kern w:val="0"/>
                <w:szCs w:val="21"/>
              </w:rPr>
              <w:t>10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w:t>
            </w:r>
          </w:p>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荣誉奖励范畴：国家奖学金、国家建设高水平大学公派研究生项目、天津市大学生创新创业奖学金、天津市三好学生、天津市王克昌奖学金、企业资助学业类奖学金、校级优秀研究生，以及其他学业类表彰。</w:t>
            </w:r>
          </w:p>
          <w:p w:rsidR="00F054F4" w:rsidRDefault="00CC4E25">
            <w:pPr>
              <w:widowControl/>
              <w:adjustRightInd w:val="0"/>
              <w:snapToGrid w:val="0"/>
              <w:spacing w:line="360" w:lineRule="exact"/>
              <w:rPr>
                <w:rFonts w:ascii="宋体" w:hAnsi="宋体"/>
                <w:kern w:val="0"/>
                <w:szCs w:val="21"/>
              </w:rPr>
            </w:pPr>
            <w:r>
              <w:rPr>
                <w:rFonts w:ascii="宋体" w:hAnsi="宋体" w:hint="eastAsia"/>
                <w:kern w:val="0"/>
                <w:szCs w:val="21"/>
              </w:rPr>
              <w:t>个人作学术报告：因出国参加国际学术会议（研究生院学生管理办公室备案）：大会发言加</w:t>
            </w:r>
            <w:r>
              <w:rPr>
                <w:rFonts w:ascii="宋体" w:hAnsi="宋体" w:hint="eastAsia"/>
                <w:kern w:val="0"/>
                <w:szCs w:val="21"/>
              </w:rPr>
              <w:t>8</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次，壁报交流加</w:t>
            </w:r>
            <w:r>
              <w:rPr>
                <w:rFonts w:ascii="宋体" w:hAnsi="宋体" w:hint="eastAsia"/>
                <w:kern w:val="0"/>
                <w:szCs w:val="21"/>
              </w:rPr>
              <w:t>4</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次；参加国内举办的国际学术会议：大会发言加</w:t>
            </w:r>
            <w:r>
              <w:rPr>
                <w:rFonts w:ascii="宋体" w:hAnsi="宋体" w:hint="eastAsia"/>
                <w:kern w:val="0"/>
                <w:szCs w:val="21"/>
              </w:rPr>
              <w:t>4</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次，壁报交流加</w:t>
            </w:r>
            <w:r>
              <w:rPr>
                <w:rFonts w:ascii="宋体" w:hAnsi="宋体" w:hint="eastAsia"/>
                <w:kern w:val="0"/>
                <w:szCs w:val="21"/>
              </w:rPr>
              <w:t>2</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次。同一会议，既有大会发言又有壁报交流，只认定最高加分项，不重复加分。</w:t>
            </w:r>
          </w:p>
        </w:tc>
        <w:tc>
          <w:tcPr>
            <w:tcW w:w="0" w:type="auto"/>
            <w:vMerge/>
            <w:tcBorders>
              <w:top w:val="single" w:sz="12" w:space="0" w:color="auto"/>
              <w:left w:val="single" w:sz="4" w:space="0" w:color="auto"/>
              <w:bottom w:val="single" w:sz="12" w:space="0" w:color="auto"/>
              <w:right w:val="single" w:sz="12" w:space="0" w:color="auto"/>
            </w:tcBorders>
            <w:vAlign w:val="center"/>
          </w:tcPr>
          <w:p w:rsidR="00F054F4" w:rsidRDefault="00F054F4">
            <w:pPr>
              <w:widowControl/>
              <w:jc w:val="left"/>
              <w:rPr>
                <w:rFonts w:ascii="宋体" w:hAnsi="宋体"/>
                <w:kern w:val="0"/>
                <w:szCs w:val="21"/>
              </w:rPr>
            </w:pPr>
          </w:p>
        </w:tc>
        <w:tc>
          <w:tcPr>
            <w:tcW w:w="1169" w:type="dxa"/>
            <w:tcBorders>
              <w:top w:val="single" w:sz="4" w:space="0" w:color="auto"/>
              <w:left w:val="single" w:sz="4" w:space="0" w:color="auto"/>
              <w:bottom w:val="single" w:sz="12" w:space="0" w:color="auto"/>
              <w:right w:val="single" w:sz="12" w:space="0" w:color="auto"/>
            </w:tcBorders>
            <w:vAlign w:val="center"/>
          </w:tcPr>
          <w:p w:rsidR="00F054F4" w:rsidRDefault="00CC4E25">
            <w:pPr>
              <w:widowControl/>
              <w:adjustRightInd w:val="0"/>
              <w:snapToGrid w:val="0"/>
              <w:rPr>
                <w:rFonts w:ascii="宋体" w:hAnsi="宋体"/>
                <w:kern w:val="0"/>
                <w:szCs w:val="21"/>
              </w:rPr>
            </w:pPr>
            <w:r>
              <w:rPr>
                <w:rFonts w:ascii="宋体" w:hAnsi="宋体" w:hint="eastAsia"/>
                <w:kern w:val="0"/>
                <w:szCs w:val="21"/>
              </w:rPr>
              <w:t>导师</w:t>
            </w:r>
          </w:p>
          <w:p w:rsidR="00F054F4" w:rsidRDefault="00CC4E25">
            <w:pPr>
              <w:widowControl/>
              <w:adjustRightInd w:val="0"/>
              <w:snapToGrid w:val="0"/>
              <w:rPr>
                <w:rFonts w:ascii="宋体" w:hAnsi="宋体"/>
                <w:kern w:val="0"/>
                <w:szCs w:val="21"/>
              </w:rPr>
            </w:pPr>
            <w:r>
              <w:rPr>
                <w:rFonts w:ascii="宋体" w:hAnsi="宋体" w:hint="eastAsia"/>
                <w:kern w:val="0"/>
                <w:szCs w:val="21"/>
              </w:rPr>
              <w:t>学生干部</w:t>
            </w:r>
          </w:p>
          <w:p w:rsidR="00F054F4" w:rsidRDefault="00CC4E25">
            <w:pPr>
              <w:widowControl/>
              <w:adjustRightInd w:val="0"/>
              <w:snapToGrid w:val="0"/>
              <w:rPr>
                <w:rFonts w:ascii="宋体" w:hAnsi="宋体"/>
                <w:spacing w:val="-10"/>
                <w:kern w:val="0"/>
                <w:sz w:val="15"/>
                <w:szCs w:val="15"/>
              </w:rPr>
            </w:pPr>
            <w:r>
              <w:rPr>
                <w:rFonts w:ascii="宋体" w:hAnsi="宋体" w:hint="eastAsia"/>
                <w:spacing w:val="-10"/>
                <w:kern w:val="0"/>
                <w:sz w:val="15"/>
                <w:szCs w:val="15"/>
              </w:rPr>
              <w:t>研究生管理干部</w:t>
            </w:r>
          </w:p>
          <w:p w:rsidR="00F054F4" w:rsidRDefault="00F054F4">
            <w:pPr>
              <w:widowControl/>
              <w:adjustRightInd w:val="0"/>
              <w:snapToGrid w:val="0"/>
              <w:rPr>
                <w:rFonts w:ascii="宋体" w:hAnsi="宋体"/>
                <w:kern w:val="0"/>
                <w:szCs w:val="21"/>
              </w:rPr>
            </w:pPr>
          </w:p>
        </w:tc>
      </w:tr>
      <w:tr w:rsidR="00F054F4">
        <w:trPr>
          <w:cantSplit/>
          <w:trHeight w:val="817"/>
        </w:trPr>
        <w:tc>
          <w:tcPr>
            <w:tcW w:w="681" w:type="dxa"/>
            <w:vMerge w:val="restart"/>
            <w:tcBorders>
              <w:top w:val="single" w:sz="12" w:space="0" w:color="auto"/>
              <w:left w:val="single" w:sz="12" w:space="0" w:color="auto"/>
              <w:bottom w:val="single" w:sz="4" w:space="0" w:color="auto"/>
              <w:right w:val="single" w:sz="4" w:space="0" w:color="auto"/>
            </w:tcBorders>
            <w:vAlign w:val="center"/>
          </w:tcPr>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CC4E25">
            <w:pPr>
              <w:widowControl/>
              <w:spacing w:line="360" w:lineRule="exact"/>
              <w:rPr>
                <w:rFonts w:ascii="宋体" w:hAnsi="宋体"/>
                <w:kern w:val="0"/>
                <w:szCs w:val="21"/>
              </w:rPr>
            </w:pPr>
            <w:r>
              <w:rPr>
                <w:rFonts w:ascii="宋体" w:hAnsi="宋体" w:hint="eastAsia"/>
                <w:kern w:val="0"/>
                <w:szCs w:val="21"/>
              </w:rPr>
              <w:t>科</w:t>
            </w:r>
          </w:p>
          <w:p w:rsidR="00F054F4" w:rsidRDefault="00CC4E25">
            <w:pPr>
              <w:widowControl/>
              <w:spacing w:line="360" w:lineRule="exact"/>
              <w:rPr>
                <w:rFonts w:ascii="宋体" w:hAnsi="宋体"/>
                <w:kern w:val="0"/>
                <w:szCs w:val="21"/>
              </w:rPr>
            </w:pPr>
            <w:r>
              <w:rPr>
                <w:rFonts w:ascii="宋体" w:hAnsi="宋体" w:hint="eastAsia"/>
                <w:kern w:val="0"/>
                <w:szCs w:val="21"/>
              </w:rPr>
              <w:t>研</w:t>
            </w:r>
          </w:p>
          <w:p w:rsidR="00F054F4" w:rsidRDefault="00CC4E25">
            <w:pPr>
              <w:widowControl/>
              <w:spacing w:line="360" w:lineRule="exact"/>
              <w:rPr>
                <w:rFonts w:ascii="宋体" w:hAnsi="宋体"/>
                <w:kern w:val="0"/>
                <w:szCs w:val="21"/>
              </w:rPr>
            </w:pPr>
            <w:r>
              <w:rPr>
                <w:rFonts w:ascii="宋体" w:hAnsi="宋体" w:hint="eastAsia"/>
                <w:kern w:val="0"/>
                <w:szCs w:val="21"/>
              </w:rPr>
              <w:t>成</w:t>
            </w:r>
          </w:p>
          <w:p w:rsidR="00F054F4" w:rsidRDefault="00CC4E25">
            <w:pPr>
              <w:widowControl/>
              <w:spacing w:line="360" w:lineRule="exact"/>
              <w:rPr>
                <w:rFonts w:ascii="宋体" w:hAnsi="宋体"/>
                <w:kern w:val="0"/>
                <w:szCs w:val="21"/>
              </w:rPr>
            </w:pPr>
            <w:r>
              <w:rPr>
                <w:rFonts w:ascii="宋体" w:hAnsi="宋体" w:hint="eastAsia"/>
                <w:kern w:val="0"/>
                <w:szCs w:val="21"/>
              </w:rPr>
              <w:t>果</w:t>
            </w:r>
          </w:p>
          <w:p w:rsidR="00F054F4" w:rsidRDefault="00CC4E25">
            <w:pPr>
              <w:widowControl/>
              <w:spacing w:line="360" w:lineRule="exact"/>
              <w:rPr>
                <w:rFonts w:ascii="宋体" w:hAnsi="宋体"/>
                <w:kern w:val="0"/>
                <w:szCs w:val="21"/>
              </w:rPr>
            </w:pPr>
            <w:r>
              <w:rPr>
                <w:rFonts w:ascii="宋体" w:hAnsi="宋体" w:hint="eastAsia"/>
                <w:kern w:val="0"/>
                <w:szCs w:val="21"/>
              </w:rPr>
              <w:t>50</w:t>
            </w:r>
          </w:p>
          <w:p w:rsidR="00F054F4" w:rsidRDefault="00CC4E25">
            <w:pPr>
              <w:widowControl/>
              <w:spacing w:line="360" w:lineRule="exact"/>
              <w:rPr>
                <w:rFonts w:ascii="宋体" w:hAnsi="宋体"/>
                <w:kern w:val="0"/>
                <w:szCs w:val="21"/>
              </w:rPr>
            </w:pPr>
            <w:r>
              <w:rPr>
                <w:rFonts w:ascii="宋体" w:hAnsi="宋体" w:hint="eastAsia"/>
                <w:kern w:val="0"/>
                <w:szCs w:val="21"/>
              </w:rPr>
              <w:t>分</w:t>
            </w:r>
          </w:p>
          <w:p w:rsidR="00F054F4" w:rsidRDefault="00F054F4">
            <w:pPr>
              <w:widowControl/>
              <w:spacing w:line="360" w:lineRule="exact"/>
              <w:rPr>
                <w:rFonts w:ascii="宋体" w:hAnsi="宋体"/>
                <w:kern w:val="0"/>
                <w:szCs w:val="21"/>
              </w:rPr>
            </w:pPr>
          </w:p>
        </w:tc>
        <w:tc>
          <w:tcPr>
            <w:tcW w:w="1070" w:type="dxa"/>
            <w:vMerge w:val="restart"/>
            <w:tcBorders>
              <w:top w:val="single" w:sz="12" w:space="0" w:color="auto"/>
              <w:left w:val="single" w:sz="4" w:space="0" w:color="auto"/>
              <w:bottom w:val="single" w:sz="4" w:space="0" w:color="auto"/>
              <w:right w:val="single" w:sz="4" w:space="0" w:color="auto"/>
            </w:tcBorders>
            <w:vAlign w:val="center"/>
          </w:tcPr>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tc>
        <w:tc>
          <w:tcPr>
            <w:tcW w:w="651" w:type="dxa"/>
            <w:vMerge w:val="restart"/>
            <w:tcBorders>
              <w:top w:val="single" w:sz="12" w:space="0" w:color="auto"/>
              <w:left w:val="single" w:sz="4" w:space="0" w:color="auto"/>
              <w:bottom w:val="single" w:sz="4" w:space="0" w:color="auto"/>
              <w:right w:val="single" w:sz="4" w:space="0" w:color="auto"/>
            </w:tcBorders>
            <w:vAlign w:val="center"/>
          </w:tcPr>
          <w:p w:rsidR="00F054F4" w:rsidRDefault="00F054F4">
            <w:pPr>
              <w:widowControl/>
              <w:spacing w:line="360" w:lineRule="exact"/>
              <w:rPr>
                <w:rFonts w:ascii="宋体" w:hAnsi="宋体"/>
                <w:b/>
                <w:kern w:val="0"/>
                <w:szCs w:val="21"/>
              </w:rPr>
            </w:pPr>
          </w:p>
          <w:p w:rsidR="00F054F4" w:rsidRDefault="00F054F4">
            <w:pPr>
              <w:widowControl/>
              <w:spacing w:line="360" w:lineRule="exact"/>
              <w:rPr>
                <w:rFonts w:ascii="宋体" w:hAnsi="宋体"/>
                <w:b/>
                <w:kern w:val="0"/>
                <w:szCs w:val="21"/>
              </w:rPr>
            </w:pPr>
          </w:p>
          <w:p w:rsidR="00F054F4" w:rsidRDefault="00F054F4">
            <w:pPr>
              <w:widowControl/>
              <w:spacing w:line="360" w:lineRule="exact"/>
              <w:rPr>
                <w:rFonts w:ascii="宋体" w:hAnsi="宋体"/>
                <w:b/>
                <w:kern w:val="0"/>
                <w:szCs w:val="21"/>
              </w:rPr>
            </w:pPr>
          </w:p>
          <w:p w:rsidR="00F054F4" w:rsidRDefault="00F054F4">
            <w:pPr>
              <w:widowControl/>
              <w:spacing w:line="360" w:lineRule="exact"/>
              <w:rPr>
                <w:rFonts w:ascii="宋体" w:hAnsi="宋体"/>
                <w:b/>
                <w:kern w:val="0"/>
                <w:szCs w:val="21"/>
              </w:rPr>
            </w:pPr>
          </w:p>
          <w:p w:rsidR="00F054F4" w:rsidRDefault="00F054F4">
            <w:pPr>
              <w:widowControl/>
              <w:spacing w:line="360" w:lineRule="exact"/>
              <w:rPr>
                <w:rFonts w:ascii="宋体" w:hAnsi="宋体"/>
                <w:b/>
                <w:kern w:val="0"/>
                <w:szCs w:val="21"/>
              </w:rPr>
            </w:pPr>
          </w:p>
          <w:p w:rsidR="00F054F4" w:rsidRDefault="00F054F4">
            <w:pPr>
              <w:widowControl/>
              <w:spacing w:line="360" w:lineRule="exact"/>
              <w:rPr>
                <w:rFonts w:ascii="宋体" w:hAnsi="宋体"/>
                <w:b/>
                <w:kern w:val="0"/>
                <w:szCs w:val="21"/>
              </w:rPr>
            </w:pPr>
          </w:p>
        </w:tc>
        <w:tc>
          <w:tcPr>
            <w:tcW w:w="2477" w:type="dxa"/>
            <w:tcBorders>
              <w:top w:val="single" w:sz="12"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b/>
                <w:kern w:val="0"/>
                <w:szCs w:val="21"/>
              </w:rPr>
            </w:pPr>
            <w:r>
              <w:rPr>
                <w:rFonts w:ascii="宋体" w:hAnsi="宋体" w:hint="eastAsia"/>
                <w:b/>
                <w:kern w:val="0"/>
                <w:szCs w:val="21"/>
              </w:rPr>
              <w:t>发表期刊名称或级别</w:t>
            </w:r>
          </w:p>
        </w:tc>
        <w:tc>
          <w:tcPr>
            <w:tcW w:w="2616" w:type="dxa"/>
            <w:tcBorders>
              <w:top w:val="single" w:sz="12"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b/>
                <w:kern w:val="0"/>
                <w:szCs w:val="21"/>
              </w:rPr>
            </w:pPr>
            <w:r>
              <w:rPr>
                <w:rFonts w:ascii="宋体" w:hAnsi="宋体" w:hint="eastAsia"/>
                <w:b/>
                <w:kern w:val="0"/>
                <w:szCs w:val="21"/>
              </w:rPr>
              <w:t>分值（单位）</w:t>
            </w:r>
          </w:p>
        </w:tc>
        <w:tc>
          <w:tcPr>
            <w:tcW w:w="4155" w:type="dxa"/>
            <w:tcBorders>
              <w:top w:val="single" w:sz="12"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b/>
                <w:kern w:val="0"/>
                <w:szCs w:val="21"/>
              </w:rPr>
            </w:pPr>
            <w:r>
              <w:rPr>
                <w:rFonts w:ascii="宋体" w:hAnsi="宋体" w:hint="eastAsia"/>
                <w:b/>
                <w:kern w:val="0"/>
                <w:szCs w:val="21"/>
              </w:rPr>
              <w:t>说明</w:t>
            </w:r>
          </w:p>
        </w:tc>
        <w:tc>
          <w:tcPr>
            <w:tcW w:w="2331" w:type="dxa"/>
            <w:vMerge w:val="restart"/>
            <w:tcBorders>
              <w:top w:val="single" w:sz="12" w:space="0" w:color="auto"/>
              <w:left w:val="single" w:sz="4" w:space="0" w:color="auto"/>
              <w:bottom w:val="single" w:sz="4" w:space="0" w:color="auto"/>
              <w:right w:val="single" w:sz="12" w:space="0" w:color="auto"/>
            </w:tcBorders>
            <w:vAlign w:val="center"/>
          </w:tcPr>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CC4E25">
            <w:pPr>
              <w:widowControl/>
              <w:spacing w:line="360" w:lineRule="exact"/>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4</w:t>
            </w:r>
            <w:r>
              <w:rPr>
                <w:rFonts w:ascii="宋体" w:hAnsi="宋体" w:hint="eastAsia"/>
                <w:kern w:val="0"/>
                <w:szCs w:val="21"/>
              </w:rPr>
              <w:t>=</w:t>
            </w:r>
            <w:r>
              <w:rPr>
                <w:rFonts w:ascii="宋体" w:hAnsi="宋体" w:hint="eastAsia"/>
                <w:kern w:val="0"/>
                <w:szCs w:val="21"/>
              </w:rPr>
              <w:t>∑科研成果分值</w:t>
            </w:r>
          </w:p>
        </w:tc>
        <w:tc>
          <w:tcPr>
            <w:tcW w:w="1169" w:type="dxa"/>
            <w:vMerge w:val="restart"/>
            <w:tcBorders>
              <w:top w:val="single" w:sz="12" w:space="0" w:color="auto"/>
              <w:left w:val="single" w:sz="4" w:space="0" w:color="auto"/>
              <w:bottom w:val="single" w:sz="4" w:space="0" w:color="auto"/>
              <w:right w:val="single" w:sz="12" w:space="0" w:color="auto"/>
            </w:tcBorders>
            <w:vAlign w:val="center"/>
          </w:tcPr>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F054F4">
            <w:pPr>
              <w:widowControl/>
              <w:spacing w:line="360" w:lineRule="exact"/>
              <w:rPr>
                <w:rFonts w:ascii="宋体" w:hAnsi="宋体"/>
                <w:kern w:val="0"/>
                <w:szCs w:val="21"/>
              </w:rPr>
            </w:pPr>
          </w:p>
          <w:p w:rsidR="00F054F4" w:rsidRDefault="00CC4E25">
            <w:pPr>
              <w:widowControl/>
              <w:spacing w:line="360" w:lineRule="exact"/>
              <w:rPr>
                <w:rFonts w:ascii="宋体" w:hAnsi="宋体"/>
                <w:kern w:val="0"/>
                <w:szCs w:val="21"/>
              </w:rPr>
            </w:pPr>
            <w:r>
              <w:rPr>
                <w:rFonts w:ascii="宋体" w:hAnsi="宋体" w:hint="eastAsia"/>
                <w:kern w:val="0"/>
                <w:szCs w:val="21"/>
              </w:rPr>
              <w:t>评审委员会</w:t>
            </w:r>
          </w:p>
          <w:p w:rsidR="00F054F4" w:rsidRDefault="00F054F4">
            <w:pPr>
              <w:widowControl/>
              <w:spacing w:line="360" w:lineRule="exac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12"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kern w:val="0"/>
                <w:sz w:val="18"/>
                <w:szCs w:val="18"/>
              </w:rPr>
            </w:pPr>
            <w:r>
              <w:rPr>
                <w:rFonts w:hAnsi="宋体"/>
                <w:kern w:val="0"/>
                <w:szCs w:val="21"/>
              </w:rPr>
              <w:t>国际公认的顶级期刊</w:t>
            </w:r>
            <w:r>
              <w:rPr>
                <w:kern w:val="0"/>
                <w:sz w:val="18"/>
                <w:szCs w:val="18"/>
              </w:rPr>
              <w:t>Cell</w:t>
            </w:r>
            <w:r>
              <w:rPr>
                <w:kern w:val="0"/>
                <w:sz w:val="18"/>
                <w:szCs w:val="18"/>
              </w:rPr>
              <w:t>、</w:t>
            </w:r>
            <w:bookmarkStart w:id="0" w:name="_GoBack"/>
            <w:r>
              <w:rPr>
                <w:kern w:val="0"/>
                <w:sz w:val="18"/>
                <w:szCs w:val="18"/>
              </w:rPr>
              <w:t>Natu</w:t>
            </w:r>
            <w:r w:rsidR="00BD0522">
              <w:rPr>
                <w:kern w:val="0"/>
                <w:sz w:val="18"/>
                <w:szCs w:val="18"/>
              </w:rPr>
              <w:t>re</w:t>
            </w:r>
            <w:bookmarkEnd w:id="0"/>
            <w:r>
              <w:rPr>
                <w:kern w:val="0"/>
                <w:sz w:val="18"/>
                <w:szCs w:val="18"/>
              </w:rPr>
              <w:t>、</w:t>
            </w:r>
            <w:r>
              <w:rPr>
                <w:kern w:val="0"/>
                <w:sz w:val="18"/>
                <w:szCs w:val="18"/>
              </w:rPr>
              <w:t>Science</w:t>
            </w:r>
            <w:r>
              <w:rPr>
                <w:rFonts w:hint="eastAsia"/>
                <w:kern w:val="0"/>
                <w:sz w:val="18"/>
                <w:szCs w:val="18"/>
              </w:rPr>
              <w:t>、</w:t>
            </w:r>
          </w:p>
          <w:p w:rsidR="00F054F4" w:rsidRDefault="00CC4E25">
            <w:pPr>
              <w:widowControl/>
              <w:spacing w:line="360" w:lineRule="exact"/>
              <w:rPr>
                <w:rFonts w:ascii="宋体" w:hAnsi="宋体"/>
                <w:kern w:val="0"/>
                <w:szCs w:val="21"/>
              </w:rPr>
            </w:pPr>
            <w:r>
              <w:rPr>
                <w:kern w:val="0"/>
                <w:sz w:val="18"/>
                <w:szCs w:val="18"/>
              </w:rPr>
              <w:t>The Lancet</w:t>
            </w:r>
            <w:r>
              <w:rPr>
                <w:kern w:val="0"/>
                <w:sz w:val="18"/>
                <w:szCs w:val="18"/>
              </w:rPr>
              <w:t>、</w:t>
            </w:r>
            <w:r>
              <w:rPr>
                <w:kern w:val="0"/>
                <w:sz w:val="18"/>
                <w:szCs w:val="18"/>
              </w:rPr>
              <w:t>JAMA</w:t>
            </w:r>
            <w:r>
              <w:rPr>
                <w:kern w:val="0"/>
                <w:sz w:val="18"/>
                <w:szCs w:val="18"/>
              </w:rPr>
              <w:t>、</w:t>
            </w:r>
            <w:r>
              <w:rPr>
                <w:kern w:val="0"/>
                <w:sz w:val="18"/>
                <w:szCs w:val="18"/>
              </w:rPr>
              <w:t>The BMJ</w:t>
            </w:r>
            <w:r>
              <w:rPr>
                <w:kern w:val="0"/>
                <w:sz w:val="18"/>
                <w:szCs w:val="18"/>
              </w:rPr>
              <w:t>、</w:t>
            </w:r>
            <w:r>
              <w:rPr>
                <w:bCs/>
                <w:kern w:val="0"/>
                <w:sz w:val="18"/>
                <w:szCs w:val="18"/>
              </w:rPr>
              <w:t>NEW ENGL J MED</w:t>
            </w:r>
          </w:p>
        </w:tc>
        <w:tc>
          <w:tcPr>
            <w:tcW w:w="2616" w:type="dxa"/>
            <w:tcBorders>
              <w:top w:val="single" w:sz="12"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kern w:val="0"/>
                <w:szCs w:val="21"/>
              </w:rPr>
            </w:pPr>
            <w:r>
              <w:rPr>
                <w:rFonts w:ascii="宋体" w:hAnsi="宋体" w:hint="eastAsia"/>
                <w:kern w:val="0"/>
                <w:szCs w:val="21"/>
              </w:rPr>
              <w:t xml:space="preserve">10000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p>
        </w:tc>
        <w:tc>
          <w:tcPr>
            <w:tcW w:w="4155" w:type="dxa"/>
            <w:tcBorders>
              <w:top w:val="single" w:sz="12" w:space="0" w:color="auto"/>
              <w:left w:val="single" w:sz="4" w:space="0" w:color="auto"/>
              <w:bottom w:val="single" w:sz="4" w:space="0" w:color="auto"/>
              <w:right w:val="single" w:sz="4" w:space="0" w:color="auto"/>
            </w:tcBorders>
            <w:vAlign w:val="center"/>
          </w:tcPr>
          <w:p w:rsidR="00F054F4" w:rsidRDefault="00F054F4">
            <w:pPr>
              <w:widowControl/>
              <w:spacing w:line="360" w:lineRule="exac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kern w:val="0"/>
                <w:szCs w:val="21"/>
              </w:rPr>
            </w:pPr>
            <w:r>
              <w:rPr>
                <w:rFonts w:ascii="宋体" w:hAnsi="宋体" w:hint="eastAsia"/>
                <w:kern w:val="0"/>
                <w:szCs w:val="21"/>
              </w:rPr>
              <w:t>SCI</w:t>
            </w:r>
            <w:r>
              <w:rPr>
                <w:rFonts w:ascii="宋体" w:hAnsi="宋体" w:hint="eastAsia"/>
                <w:kern w:val="0"/>
                <w:szCs w:val="21"/>
              </w:rPr>
              <w:t>收录</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kern w:val="0"/>
                <w:sz w:val="18"/>
                <w:szCs w:val="18"/>
              </w:rPr>
            </w:pPr>
            <w:r>
              <w:rPr>
                <w:rFonts w:ascii="宋体" w:hAnsi="宋体" w:hint="eastAsia"/>
                <w:kern w:val="0"/>
                <w:sz w:val="18"/>
                <w:szCs w:val="18"/>
              </w:rPr>
              <w:t>Q1</w:t>
            </w:r>
            <w:r>
              <w:rPr>
                <w:rFonts w:ascii="宋体" w:hAnsi="宋体" w:hint="eastAsia"/>
                <w:kern w:val="0"/>
                <w:sz w:val="18"/>
                <w:szCs w:val="18"/>
              </w:rPr>
              <w:t>：</w:t>
            </w:r>
            <w:r>
              <w:rPr>
                <w:rFonts w:ascii="宋体" w:hAnsi="宋体" w:hint="eastAsia"/>
                <w:kern w:val="0"/>
                <w:sz w:val="18"/>
                <w:szCs w:val="18"/>
              </w:rPr>
              <w:t>1000*</w:t>
            </w:r>
            <w:r>
              <w:rPr>
                <w:rFonts w:ascii="宋体" w:hAnsi="宋体" w:hint="eastAsia"/>
                <w:kern w:val="0"/>
                <w:sz w:val="18"/>
                <w:szCs w:val="18"/>
              </w:rPr>
              <w:t>系数</w:t>
            </w:r>
            <w:r>
              <w:rPr>
                <w:rFonts w:ascii="宋体" w:hAnsi="宋体" w:hint="eastAsia"/>
                <w:kern w:val="0"/>
                <w:sz w:val="18"/>
                <w:szCs w:val="18"/>
              </w:rPr>
              <w:t xml:space="preserve"> </w:t>
            </w:r>
            <w:r>
              <w:rPr>
                <w:rFonts w:ascii="宋体" w:hAnsi="宋体" w:hint="eastAsia"/>
                <w:kern w:val="0"/>
                <w:sz w:val="18"/>
                <w:szCs w:val="18"/>
              </w:rPr>
              <w:t>分</w:t>
            </w:r>
            <w:r>
              <w:rPr>
                <w:rFonts w:ascii="宋体" w:hAnsi="宋体" w:hint="eastAsia"/>
                <w:kern w:val="0"/>
                <w:sz w:val="18"/>
                <w:szCs w:val="18"/>
              </w:rPr>
              <w:t>/</w:t>
            </w:r>
            <w:r>
              <w:rPr>
                <w:rFonts w:ascii="宋体" w:hAnsi="宋体" w:hint="eastAsia"/>
                <w:kern w:val="0"/>
                <w:sz w:val="18"/>
                <w:szCs w:val="18"/>
              </w:rPr>
              <w:t>篇</w:t>
            </w:r>
          </w:p>
          <w:p w:rsidR="00F054F4" w:rsidRDefault="00CC4E25">
            <w:pPr>
              <w:widowControl/>
              <w:spacing w:line="360" w:lineRule="exact"/>
              <w:rPr>
                <w:rFonts w:ascii="宋体" w:hAnsi="宋体"/>
                <w:kern w:val="0"/>
                <w:sz w:val="18"/>
                <w:szCs w:val="18"/>
              </w:rPr>
            </w:pPr>
            <w:r>
              <w:rPr>
                <w:rFonts w:ascii="宋体" w:hAnsi="宋体" w:hint="eastAsia"/>
                <w:kern w:val="0"/>
                <w:sz w:val="18"/>
                <w:szCs w:val="18"/>
              </w:rPr>
              <w:t>Q2</w:t>
            </w:r>
            <w:r>
              <w:rPr>
                <w:rFonts w:ascii="宋体" w:hAnsi="宋体" w:hint="eastAsia"/>
                <w:kern w:val="0"/>
                <w:sz w:val="18"/>
                <w:szCs w:val="18"/>
              </w:rPr>
              <w:t>：</w:t>
            </w:r>
            <w:r>
              <w:rPr>
                <w:rFonts w:ascii="宋体" w:hAnsi="宋体" w:hint="eastAsia"/>
                <w:kern w:val="0"/>
                <w:sz w:val="18"/>
                <w:szCs w:val="18"/>
              </w:rPr>
              <w:t>500*</w:t>
            </w:r>
            <w:r>
              <w:rPr>
                <w:rFonts w:ascii="宋体" w:hAnsi="宋体" w:hint="eastAsia"/>
                <w:kern w:val="0"/>
                <w:sz w:val="18"/>
                <w:szCs w:val="18"/>
              </w:rPr>
              <w:t>系数</w:t>
            </w:r>
            <w:r>
              <w:rPr>
                <w:rFonts w:ascii="宋体" w:hAnsi="宋体" w:hint="eastAsia"/>
                <w:kern w:val="0"/>
                <w:sz w:val="18"/>
                <w:szCs w:val="18"/>
              </w:rPr>
              <w:t xml:space="preserve">  </w:t>
            </w:r>
            <w:r>
              <w:rPr>
                <w:rFonts w:ascii="宋体" w:hAnsi="宋体" w:hint="eastAsia"/>
                <w:kern w:val="0"/>
                <w:sz w:val="18"/>
                <w:szCs w:val="18"/>
              </w:rPr>
              <w:t>分</w:t>
            </w:r>
            <w:r>
              <w:rPr>
                <w:rFonts w:ascii="宋体" w:hAnsi="宋体" w:hint="eastAsia"/>
                <w:kern w:val="0"/>
                <w:sz w:val="18"/>
                <w:szCs w:val="18"/>
              </w:rPr>
              <w:t>/</w:t>
            </w:r>
            <w:r>
              <w:rPr>
                <w:rFonts w:ascii="宋体" w:hAnsi="宋体" w:hint="eastAsia"/>
                <w:kern w:val="0"/>
                <w:sz w:val="18"/>
                <w:szCs w:val="18"/>
              </w:rPr>
              <w:t>篇</w:t>
            </w:r>
          </w:p>
          <w:p w:rsidR="00F054F4" w:rsidRDefault="00CC4E25">
            <w:pPr>
              <w:widowControl/>
              <w:spacing w:line="360" w:lineRule="exact"/>
              <w:rPr>
                <w:rFonts w:ascii="宋体" w:hAnsi="宋体"/>
                <w:kern w:val="0"/>
                <w:sz w:val="18"/>
                <w:szCs w:val="18"/>
              </w:rPr>
            </w:pPr>
            <w:r>
              <w:rPr>
                <w:rFonts w:ascii="宋体" w:hAnsi="宋体" w:hint="eastAsia"/>
                <w:kern w:val="0"/>
                <w:sz w:val="18"/>
                <w:szCs w:val="18"/>
              </w:rPr>
              <w:t>Q3</w:t>
            </w:r>
            <w:r>
              <w:rPr>
                <w:rFonts w:ascii="宋体" w:hAnsi="宋体" w:hint="eastAsia"/>
                <w:kern w:val="0"/>
                <w:sz w:val="18"/>
                <w:szCs w:val="18"/>
              </w:rPr>
              <w:t>：</w:t>
            </w:r>
            <w:r>
              <w:rPr>
                <w:rFonts w:ascii="宋体" w:hAnsi="宋体" w:hint="eastAsia"/>
                <w:kern w:val="0"/>
                <w:sz w:val="18"/>
                <w:szCs w:val="18"/>
              </w:rPr>
              <w:t>200*</w:t>
            </w:r>
            <w:r>
              <w:rPr>
                <w:rFonts w:ascii="宋体" w:hAnsi="宋体" w:hint="eastAsia"/>
                <w:kern w:val="0"/>
                <w:sz w:val="18"/>
                <w:szCs w:val="18"/>
              </w:rPr>
              <w:t>系数</w:t>
            </w:r>
            <w:r>
              <w:rPr>
                <w:rFonts w:ascii="宋体" w:hAnsi="宋体" w:hint="eastAsia"/>
                <w:kern w:val="0"/>
                <w:sz w:val="18"/>
                <w:szCs w:val="18"/>
              </w:rPr>
              <w:t xml:space="preserve">  </w:t>
            </w:r>
            <w:r>
              <w:rPr>
                <w:rFonts w:ascii="宋体" w:hAnsi="宋体" w:hint="eastAsia"/>
                <w:kern w:val="0"/>
                <w:sz w:val="18"/>
                <w:szCs w:val="18"/>
              </w:rPr>
              <w:t>分</w:t>
            </w:r>
            <w:r>
              <w:rPr>
                <w:rFonts w:ascii="宋体" w:hAnsi="宋体" w:hint="eastAsia"/>
                <w:kern w:val="0"/>
                <w:sz w:val="18"/>
                <w:szCs w:val="18"/>
              </w:rPr>
              <w:t>/</w:t>
            </w:r>
            <w:r>
              <w:rPr>
                <w:rFonts w:ascii="宋体" w:hAnsi="宋体" w:hint="eastAsia"/>
                <w:kern w:val="0"/>
                <w:sz w:val="18"/>
                <w:szCs w:val="18"/>
              </w:rPr>
              <w:t>篇</w:t>
            </w:r>
          </w:p>
          <w:p w:rsidR="00F054F4" w:rsidRDefault="00CC4E25">
            <w:pPr>
              <w:widowControl/>
              <w:spacing w:line="360" w:lineRule="exact"/>
              <w:rPr>
                <w:rFonts w:ascii="宋体" w:hAnsi="宋体"/>
                <w:kern w:val="0"/>
                <w:szCs w:val="21"/>
              </w:rPr>
            </w:pPr>
            <w:r>
              <w:rPr>
                <w:rFonts w:ascii="宋体" w:hAnsi="宋体" w:hint="eastAsia"/>
                <w:kern w:val="0"/>
                <w:sz w:val="18"/>
                <w:szCs w:val="18"/>
              </w:rPr>
              <w:t>Q4</w:t>
            </w:r>
            <w:r>
              <w:rPr>
                <w:rFonts w:ascii="宋体" w:hAnsi="宋体" w:hint="eastAsia"/>
                <w:kern w:val="0"/>
                <w:sz w:val="18"/>
                <w:szCs w:val="18"/>
              </w:rPr>
              <w:t>：</w:t>
            </w:r>
            <w:r>
              <w:rPr>
                <w:rFonts w:ascii="宋体" w:hAnsi="宋体" w:hint="eastAsia"/>
                <w:kern w:val="0"/>
                <w:sz w:val="18"/>
                <w:szCs w:val="18"/>
              </w:rPr>
              <w:t>100*</w:t>
            </w:r>
            <w:r>
              <w:rPr>
                <w:rFonts w:ascii="宋体" w:hAnsi="宋体" w:hint="eastAsia"/>
                <w:kern w:val="0"/>
                <w:sz w:val="18"/>
                <w:szCs w:val="18"/>
              </w:rPr>
              <w:t>系数</w:t>
            </w:r>
            <w:r>
              <w:rPr>
                <w:rFonts w:ascii="宋体" w:hAnsi="宋体" w:hint="eastAsia"/>
                <w:kern w:val="0"/>
                <w:sz w:val="18"/>
                <w:szCs w:val="18"/>
              </w:rPr>
              <w:t xml:space="preserve">  </w:t>
            </w:r>
            <w:r>
              <w:rPr>
                <w:rFonts w:ascii="宋体" w:hAnsi="宋体" w:hint="eastAsia"/>
                <w:kern w:val="0"/>
                <w:sz w:val="18"/>
                <w:szCs w:val="18"/>
              </w:rPr>
              <w:t>分</w:t>
            </w:r>
            <w:r>
              <w:rPr>
                <w:rFonts w:ascii="宋体" w:hAnsi="宋体" w:hint="eastAsia"/>
                <w:kern w:val="0"/>
                <w:sz w:val="18"/>
                <w:szCs w:val="18"/>
              </w:rPr>
              <w:t>/</w:t>
            </w:r>
            <w:r>
              <w:rPr>
                <w:rFonts w:ascii="宋体" w:hAnsi="宋体" w:hint="eastAsia"/>
                <w:kern w:val="0"/>
                <w:sz w:val="18"/>
                <w:szCs w:val="18"/>
              </w:rPr>
              <w:t>篇</w:t>
            </w:r>
          </w:p>
        </w:tc>
        <w:tc>
          <w:tcPr>
            <w:tcW w:w="4155"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kern w:val="0"/>
                <w:szCs w:val="21"/>
              </w:rPr>
            </w:pPr>
            <w:r>
              <w:rPr>
                <w:rFonts w:ascii="宋体" w:hAnsi="宋体" w:hint="eastAsia"/>
                <w:kern w:val="0"/>
                <w:szCs w:val="21"/>
              </w:rPr>
              <w:t>分区依据：</w:t>
            </w:r>
            <w:r>
              <w:rPr>
                <w:rFonts w:ascii="宋体" w:hAnsi="宋体" w:hint="eastAsia"/>
                <w:kern w:val="0"/>
                <w:szCs w:val="21"/>
              </w:rPr>
              <w:t>2019</w:t>
            </w:r>
            <w:r>
              <w:rPr>
                <w:rFonts w:ascii="宋体" w:hAnsi="宋体" w:hint="eastAsia"/>
                <w:kern w:val="0"/>
                <w:szCs w:val="21"/>
              </w:rPr>
              <w:t>年</w:t>
            </w:r>
            <w:r>
              <w:rPr>
                <w:rFonts w:ascii="宋体" w:hAnsi="宋体" w:hint="eastAsia"/>
                <w:kern w:val="0"/>
                <w:szCs w:val="21"/>
              </w:rPr>
              <w:t>JCR</w:t>
            </w:r>
            <w:r>
              <w:rPr>
                <w:rFonts w:ascii="宋体" w:hAnsi="宋体" w:hint="eastAsia"/>
                <w:kern w:val="0"/>
                <w:szCs w:val="21"/>
              </w:rPr>
              <w:t>分区</w:t>
            </w:r>
          </w:p>
          <w:p w:rsidR="00F054F4" w:rsidRDefault="00CC4E25">
            <w:pPr>
              <w:widowControl/>
              <w:spacing w:line="360" w:lineRule="exact"/>
              <w:rPr>
                <w:rFonts w:ascii="宋体" w:hAnsi="宋体"/>
                <w:kern w:val="0"/>
                <w:szCs w:val="21"/>
              </w:rPr>
            </w:pPr>
            <w:r>
              <w:rPr>
                <w:rFonts w:ascii="宋体" w:hAnsi="宋体" w:hint="eastAsia"/>
                <w:kern w:val="0"/>
                <w:szCs w:val="21"/>
              </w:rPr>
              <w:t>Article</w:t>
            </w:r>
            <w:r>
              <w:rPr>
                <w:rFonts w:ascii="宋体" w:hAnsi="宋体" w:hint="eastAsia"/>
                <w:kern w:val="0"/>
                <w:szCs w:val="21"/>
              </w:rPr>
              <w:t>系数为</w:t>
            </w:r>
            <w:r>
              <w:rPr>
                <w:rFonts w:ascii="宋体" w:hAnsi="宋体" w:hint="eastAsia"/>
                <w:kern w:val="0"/>
                <w:szCs w:val="21"/>
              </w:rPr>
              <w:t>1</w:t>
            </w:r>
            <w:r>
              <w:rPr>
                <w:rFonts w:ascii="宋体" w:hAnsi="宋体" w:hint="eastAsia"/>
                <w:kern w:val="0"/>
                <w:szCs w:val="21"/>
              </w:rPr>
              <w:t>；</w:t>
            </w:r>
            <w:r>
              <w:rPr>
                <w:rFonts w:ascii="宋体" w:hAnsi="宋体" w:hint="eastAsia"/>
                <w:kern w:val="0"/>
                <w:szCs w:val="21"/>
              </w:rPr>
              <w:t>Review</w:t>
            </w:r>
            <w:r>
              <w:rPr>
                <w:rFonts w:ascii="宋体" w:hAnsi="宋体" w:hint="eastAsia"/>
                <w:kern w:val="0"/>
                <w:szCs w:val="21"/>
              </w:rPr>
              <w:t>系数为</w:t>
            </w:r>
            <w:r>
              <w:rPr>
                <w:rFonts w:ascii="宋体" w:hAnsi="宋体" w:hint="eastAsia"/>
                <w:kern w:val="0"/>
                <w:szCs w:val="21"/>
              </w:rPr>
              <w:t>0.5</w:t>
            </w:r>
            <w:r>
              <w:rPr>
                <w:rFonts w:ascii="宋体" w:hAnsi="宋体" w:hint="eastAsia"/>
                <w:kern w:val="0"/>
                <w:szCs w:val="21"/>
              </w:rPr>
              <w:t>；</w:t>
            </w:r>
          </w:p>
          <w:p w:rsidR="00F054F4" w:rsidRDefault="00CC4E25">
            <w:pPr>
              <w:widowControl/>
              <w:spacing w:line="360" w:lineRule="exact"/>
              <w:rPr>
                <w:rFonts w:ascii="宋体" w:hAnsi="宋体"/>
                <w:color w:val="FF0000"/>
                <w:kern w:val="0"/>
                <w:szCs w:val="21"/>
              </w:rPr>
            </w:pPr>
            <w:r>
              <w:rPr>
                <w:rFonts w:ascii="宋体" w:hAnsi="宋体" w:hint="eastAsia"/>
                <w:kern w:val="0"/>
                <w:szCs w:val="21"/>
              </w:rPr>
              <w:t>Letter</w:t>
            </w:r>
            <w:r>
              <w:rPr>
                <w:rFonts w:ascii="宋体" w:hAnsi="宋体" w:hint="eastAsia"/>
                <w:kern w:val="0"/>
                <w:szCs w:val="21"/>
              </w:rPr>
              <w:t>或</w:t>
            </w:r>
            <w:r>
              <w:rPr>
                <w:rFonts w:ascii="宋体" w:hAnsi="宋体" w:hint="eastAsia"/>
                <w:kern w:val="0"/>
                <w:szCs w:val="21"/>
              </w:rPr>
              <w:t>case report</w:t>
            </w:r>
            <w:r>
              <w:rPr>
                <w:rFonts w:ascii="宋体" w:hAnsi="宋体" w:hint="eastAsia"/>
                <w:kern w:val="0"/>
                <w:szCs w:val="21"/>
              </w:rPr>
              <w:t>系数为</w:t>
            </w:r>
            <w:r>
              <w:rPr>
                <w:rFonts w:ascii="宋体" w:hAnsi="宋体" w:hint="eastAsia"/>
                <w:kern w:val="0"/>
                <w:szCs w:val="21"/>
              </w:rPr>
              <w:t>0.25</w:t>
            </w:r>
            <w:r>
              <w:rPr>
                <w:rFonts w:ascii="宋体" w:hAnsi="宋体" w:hint="eastAsia"/>
                <w:kern w:val="0"/>
                <w:szCs w:val="21"/>
              </w:rPr>
              <w:t>。</w:t>
            </w:r>
            <w:r>
              <w:rPr>
                <w:rFonts w:ascii="宋体" w:hAnsi="宋体" w:hint="eastAsia"/>
                <w:kern w:val="0"/>
                <w:szCs w:val="21"/>
              </w:rPr>
              <w:t xml:space="preserve">     </w:t>
            </w:r>
            <w:r>
              <w:rPr>
                <w:rFonts w:ascii="宋体" w:hAnsi="宋体"/>
                <w:kern w:val="0"/>
                <w:szCs w:val="21"/>
              </w:rPr>
              <w:t>M</w:t>
            </w:r>
            <w:r>
              <w:rPr>
                <w:rFonts w:ascii="宋体" w:hAnsi="宋体" w:hint="eastAsia"/>
                <w:kern w:val="0"/>
                <w:szCs w:val="21"/>
              </w:rPr>
              <w:t>eta analysis</w:t>
            </w:r>
            <w:r>
              <w:rPr>
                <w:rFonts w:ascii="宋体" w:hAnsi="宋体" w:hint="eastAsia"/>
                <w:kern w:val="0"/>
                <w:szCs w:val="21"/>
              </w:rPr>
              <w:t>（按照</w:t>
            </w:r>
            <w:r>
              <w:rPr>
                <w:rFonts w:ascii="宋体" w:hAnsi="宋体" w:hint="eastAsia"/>
                <w:kern w:val="0"/>
                <w:szCs w:val="21"/>
              </w:rPr>
              <w:t>Review</w:t>
            </w:r>
            <w:r>
              <w:rPr>
                <w:rFonts w:ascii="宋体" w:hAnsi="宋体" w:hint="eastAsia"/>
                <w:kern w:val="0"/>
                <w:szCs w:val="21"/>
              </w:rPr>
              <w:t>计）</w:t>
            </w:r>
          </w:p>
          <w:p w:rsidR="00F054F4" w:rsidRDefault="00F054F4">
            <w:pPr>
              <w:widowControl/>
              <w:spacing w:line="360" w:lineRule="exac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kern w:val="0"/>
                <w:szCs w:val="21"/>
              </w:rPr>
            </w:pPr>
            <w:r>
              <w:rPr>
                <w:rFonts w:ascii="宋体" w:hAnsi="宋体" w:hint="eastAsia"/>
                <w:kern w:val="0"/>
                <w:szCs w:val="21"/>
              </w:rPr>
              <w:t>EI</w:t>
            </w:r>
            <w:r>
              <w:rPr>
                <w:rFonts w:ascii="宋体" w:hAnsi="宋体" w:hint="eastAsia"/>
                <w:kern w:val="0"/>
                <w:szCs w:val="21"/>
              </w:rPr>
              <w:t>收录</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kern w:val="0"/>
                <w:szCs w:val="21"/>
              </w:rPr>
            </w:pPr>
            <w:r>
              <w:rPr>
                <w:rFonts w:ascii="宋体" w:hAnsi="宋体" w:hint="eastAsia"/>
                <w:kern w:val="0"/>
                <w:szCs w:val="21"/>
              </w:rPr>
              <w:t xml:space="preserve">50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p>
        </w:tc>
        <w:tc>
          <w:tcPr>
            <w:tcW w:w="4155"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60" w:lineRule="exact"/>
              <w:rPr>
                <w:rFonts w:ascii="宋体" w:hAnsi="宋体"/>
                <w:kern w:val="0"/>
                <w:szCs w:val="21"/>
              </w:rPr>
            </w:pPr>
            <w:r>
              <w:rPr>
                <w:rFonts w:ascii="宋体" w:hAnsi="宋体" w:hint="eastAsia"/>
                <w:kern w:val="0"/>
                <w:szCs w:val="21"/>
              </w:rPr>
              <w:t>指期刊论文被收录的。</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中华系列北大中文核心期刊、中文社会科学引文索引期刊</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 xml:space="preserve">40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p>
        </w:tc>
        <w:tc>
          <w:tcPr>
            <w:tcW w:w="4155" w:type="dxa"/>
            <w:tcBorders>
              <w:top w:val="single" w:sz="4" w:space="0" w:color="auto"/>
              <w:left w:val="single" w:sz="4" w:space="0" w:color="auto"/>
              <w:bottom w:val="single" w:sz="4" w:space="0" w:color="auto"/>
              <w:right w:val="single" w:sz="4" w:space="0" w:color="auto"/>
            </w:tcBorders>
          </w:tcPr>
          <w:p w:rsidR="00F054F4" w:rsidRDefault="00CC4E25">
            <w:pPr>
              <w:widowControl/>
              <w:spacing w:line="340" w:lineRule="exact"/>
              <w:rPr>
                <w:rFonts w:ascii="宋体" w:hAnsi="宋体"/>
                <w:kern w:val="0"/>
                <w:szCs w:val="21"/>
              </w:rPr>
            </w:pPr>
            <w:r>
              <w:rPr>
                <w:rFonts w:ascii="宋体" w:hAnsi="宋体" w:hint="eastAsia"/>
                <w:kern w:val="0"/>
                <w:szCs w:val="21"/>
              </w:rPr>
              <w:t>以北京大学图书馆中文核心期刊目录（指定年份）；</w:t>
            </w:r>
            <w:r>
              <w:rPr>
                <w:rFonts w:ascii="宋体" w:hAnsi="宋体" w:hint="eastAsia"/>
                <w:kern w:val="0"/>
                <w:szCs w:val="21"/>
              </w:rPr>
              <w:t>CSSCI(</w:t>
            </w:r>
            <w:r>
              <w:rPr>
                <w:rFonts w:ascii="宋体" w:hAnsi="宋体" w:hint="eastAsia"/>
                <w:kern w:val="0"/>
                <w:szCs w:val="21"/>
              </w:rPr>
              <w:t>指定年份</w:t>
            </w:r>
            <w:r>
              <w:rPr>
                <w:rFonts w:ascii="宋体" w:hAnsi="宋体" w:hint="eastAsia"/>
                <w:kern w:val="0"/>
                <w:szCs w:val="21"/>
              </w:rPr>
              <w:t>)</w:t>
            </w:r>
            <w:r>
              <w:rPr>
                <w:rFonts w:ascii="宋体" w:hAnsi="宋体" w:hint="eastAsia"/>
                <w:kern w:val="0"/>
                <w:szCs w:val="21"/>
              </w:rPr>
              <w:t>为依据，增刊不计分值。综述计</w:t>
            </w:r>
            <w:r>
              <w:rPr>
                <w:rFonts w:ascii="宋体" w:hAnsi="宋体" w:hint="eastAsia"/>
                <w:kern w:val="0"/>
                <w:szCs w:val="21"/>
              </w:rPr>
              <w:t>50%</w:t>
            </w:r>
            <w:r>
              <w:rPr>
                <w:rFonts w:ascii="宋体" w:hAnsi="宋体" w:hint="eastAsia"/>
                <w:kern w:val="0"/>
                <w:szCs w:val="21"/>
              </w:rPr>
              <w:t>。</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其他北大核心期刊</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 xml:space="preserve">30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p>
        </w:tc>
        <w:tc>
          <w:tcPr>
            <w:tcW w:w="4155" w:type="dxa"/>
            <w:tcBorders>
              <w:top w:val="single" w:sz="4" w:space="0" w:color="auto"/>
              <w:left w:val="single" w:sz="4" w:space="0" w:color="auto"/>
              <w:bottom w:val="single" w:sz="4" w:space="0" w:color="auto"/>
              <w:right w:val="single" w:sz="4" w:space="0" w:color="auto"/>
            </w:tcBorders>
          </w:tcPr>
          <w:p w:rsidR="00F054F4" w:rsidRDefault="00CC4E25">
            <w:pPr>
              <w:widowControl/>
              <w:spacing w:line="340" w:lineRule="exact"/>
              <w:rPr>
                <w:rFonts w:ascii="宋体" w:hAnsi="宋体"/>
                <w:kern w:val="0"/>
                <w:szCs w:val="21"/>
              </w:rPr>
            </w:pPr>
            <w:r>
              <w:rPr>
                <w:rFonts w:ascii="宋体" w:hAnsi="宋体" w:hint="eastAsia"/>
                <w:kern w:val="0"/>
                <w:szCs w:val="21"/>
              </w:rPr>
              <w:t>以北京大学图书馆中文核心期刊目录（指定年份）；</w:t>
            </w:r>
            <w:r>
              <w:rPr>
                <w:rFonts w:ascii="宋体" w:hAnsi="宋体" w:hint="eastAsia"/>
                <w:kern w:val="0"/>
                <w:szCs w:val="21"/>
              </w:rPr>
              <w:t>CSSCI(</w:t>
            </w:r>
            <w:r>
              <w:rPr>
                <w:rFonts w:ascii="宋体" w:hAnsi="宋体" w:hint="eastAsia"/>
                <w:kern w:val="0"/>
                <w:szCs w:val="21"/>
              </w:rPr>
              <w:t>指定年份</w:t>
            </w:r>
            <w:r>
              <w:rPr>
                <w:rFonts w:ascii="宋体" w:hAnsi="宋体" w:hint="eastAsia"/>
                <w:kern w:val="0"/>
                <w:szCs w:val="21"/>
              </w:rPr>
              <w:t>)</w:t>
            </w:r>
            <w:r>
              <w:rPr>
                <w:rFonts w:ascii="宋体" w:hAnsi="宋体" w:hint="eastAsia"/>
                <w:kern w:val="0"/>
                <w:szCs w:val="21"/>
              </w:rPr>
              <w:t>为依据，增刊不计分值。综述计</w:t>
            </w:r>
            <w:r>
              <w:rPr>
                <w:rFonts w:ascii="宋体" w:hAnsi="宋体" w:hint="eastAsia"/>
                <w:kern w:val="0"/>
                <w:szCs w:val="21"/>
              </w:rPr>
              <w:t>50%</w:t>
            </w:r>
            <w:r>
              <w:rPr>
                <w:rFonts w:ascii="宋体" w:hAnsi="宋体" w:hint="eastAsia"/>
                <w:kern w:val="0"/>
                <w:szCs w:val="21"/>
              </w:rPr>
              <w:t>。</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国际会议收录论文</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 xml:space="preserve">20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p>
        </w:tc>
        <w:tc>
          <w:tcPr>
            <w:tcW w:w="4155" w:type="dxa"/>
            <w:tcBorders>
              <w:top w:val="single" w:sz="4" w:space="0" w:color="auto"/>
              <w:left w:val="single" w:sz="4" w:space="0" w:color="auto"/>
              <w:bottom w:val="single" w:sz="4" w:space="0" w:color="auto"/>
              <w:right w:val="single" w:sz="4" w:space="0" w:color="auto"/>
            </w:tcBorders>
          </w:tcPr>
          <w:p w:rsidR="00F054F4" w:rsidRDefault="00CC4E25">
            <w:pPr>
              <w:widowControl/>
              <w:spacing w:line="340" w:lineRule="exact"/>
              <w:rPr>
                <w:rFonts w:ascii="宋体" w:hAnsi="宋体"/>
                <w:kern w:val="0"/>
                <w:szCs w:val="21"/>
              </w:rPr>
            </w:pPr>
            <w:r>
              <w:rPr>
                <w:rFonts w:ascii="宋体" w:hAnsi="宋体" w:hint="eastAsia"/>
                <w:kern w:val="0"/>
                <w:szCs w:val="21"/>
              </w:rPr>
              <w:t>需被国际会议论文全文数据库收录</w:t>
            </w:r>
          </w:p>
          <w:p w:rsidR="00F054F4" w:rsidRDefault="00CC4E25">
            <w:pPr>
              <w:widowControl/>
              <w:spacing w:line="340" w:lineRule="exact"/>
              <w:rPr>
                <w:rFonts w:ascii="宋体" w:hAnsi="宋体"/>
                <w:kern w:val="0"/>
                <w:szCs w:val="21"/>
              </w:rPr>
            </w:pPr>
            <w:r>
              <w:rPr>
                <w:rFonts w:ascii="宋体" w:hAnsi="宋体" w:hint="eastAsia"/>
                <w:kern w:val="0"/>
                <w:szCs w:val="21"/>
              </w:rPr>
              <w:t>如</w:t>
            </w:r>
            <w:r>
              <w:rPr>
                <w:rFonts w:ascii="宋体" w:hAnsi="宋体" w:hint="eastAsia"/>
                <w:kern w:val="0"/>
                <w:szCs w:val="21"/>
              </w:rPr>
              <w:t>SCI</w:t>
            </w:r>
            <w:r>
              <w:rPr>
                <w:rFonts w:ascii="宋体" w:hAnsi="宋体" w:hint="eastAsia"/>
                <w:kern w:val="0"/>
                <w:szCs w:val="21"/>
              </w:rPr>
              <w:t>收录另加</w:t>
            </w:r>
            <w:r>
              <w:rPr>
                <w:rFonts w:ascii="宋体" w:hAnsi="宋体" w:hint="eastAsia"/>
                <w:kern w:val="0"/>
                <w:szCs w:val="21"/>
              </w:rPr>
              <w:t>30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r>
              <w:rPr>
                <w:rFonts w:ascii="宋体" w:hAnsi="宋体" w:hint="eastAsia"/>
                <w:kern w:val="0"/>
                <w:szCs w:val="21"/>
              </w:rPr>
              <w:t>EI</w:t>
            </w:r>
            <w:r>
              <w:rPr>
                <w:rFonts w:ascii="宋体" w:hAnsi="宋体" w:hint="eastAsia"/>
                <w:kern w:val="0"/>
                <w:szCs w:val="21"/>
              </w:rPr>
              <w:t>收录另加</w:t>
            </w:r>
            <w:r>
              <w:rPr>
                <w:rFonts w:ascii="宋体" w:hAnsi="宋体" w:hint="eastAsia"/>
                <w:kern w:val="0"/>
                <w:szCs w:val="21"/>
              </w:rPr>
              <w:t>20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r>
              <w:rPr>
                <w:rFonts w:ascii="宋体" w:hAnsi="宋体" w:hint="eastAsia"/>
                <w:kern w:val="0"/>
                <w:szCs w:val="21"/>
              </w:rPr>
              <w:t>ISTP</w:t>
            </w:r>
            <w:r>
              <w:rPr>
                <w:rFonts w:ascii="宋体" w:hAnsi="宋体" w:hint="eastAsia"/>
                <w:kern w:val="0"/>
                <w:szCs w:val="21"/>
              </w:rPr>
              <w:t>收录另加</w:t>
            </w:r>
            <w:r>
              <w:rPr>
                <w:rFonts w:ascii="宋体" w:hAnsi="宋体" w:hint="eastAsia"/>
                <w:kern w:val="0"/>
                <w:szCs w:val="21"/>
              </w:rPr>
              <w:t>10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普通刊物</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 xml:space="preserve">10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篇</w:t>
            </w:r>
          </w:p>
        </w:tc>
        <w:tc>
          <w:tcPr>
            <w:tcW w:w="4155" w:type="dxa"/>
            <w:tcBorders>
              <w:top w:val="single" w:sz="4" w:space="0" w:color="auto"/>
              <w:left w:val="single" w:sz="4" w:space="0" w:color="auto"/>
              <w:bottom w:val="single" w:sz="4" w:space="0" w:color="auto"/>
              <w:right w:val="single" w:sz="4" w:space="0" w:color="auto"/>
            </w:tcBorders>
          </w:tcPr>
          <w:p w:rsidR="00F054F4" w:rsidRDefault="00CC4E25">
            <w:pPr>
              <w:widowControl/>
              <w:spacing w:line="340" w:lineRule="exact"/>
              <w:rPr>
                <w:rFonts w:ascii="宋体" w:hAnsi="宋体"/>
                <w:kern w:val="0"/>
                <w:szCs w:val="21"/>
              </w:rPr>
            </w:pPr>
            <w:r>
              <w:rPr>
                <w:rFonts w:ascii="宋体" w:hAnsi="宋体" w:hint="eastAsia"/>
                <w:kern w:val="0"/>
                <w:szCs w:val="21"/>
              </w:rPr>
              <w:t>刊物必须有</w:t>
            </w:r>
            <w:r>
              <w:rPr>
                <w:rFonts w:ascii="宋体" w:hAnsi="宋体" w:hint="eastAsia"/>
                <w:kern w:val="0"/>
                <w:szCs w:val="21"/>
              </w:rPr>
              <w:t>ISSN</w:t>
            </w:r>
            <w:r>
              <w:rPr>
                <w:rFonts w:ascii="宋体" w:hAnsi="宋体" w:hint="eastAsia"/>
                <w:kern w:val="0"/>
                <w:szCs w:val="21"/>
              </w:rPr>
              <w:t>或</w:t>
            </w:r>
            <w:r>
              <w:rPr>
                <w:rFonts w:ascii="宋体" w:hAnsi="宋体" w:hint="eastAsia"/>
                <w:kern w:val="0"/>
                <w:szCs w:val="21"/>
              </w:rPr>
              <w:t>CN</w:t>
            </w:r>
            <w:r>
              <w:rPr>
                <w:rFonts w:ascii="宋体" w:hAnsi="宋体" w:hint="eastAsia"/>
                <w:kern w:val="0"/>
                <w:szCs w:val="21"/>
              </w:rPr>
              <w:t>号，增刊不计分值。综述计</w:t>
            </w:r>
            <w:r>
              <w:rPr>
                <w:rFonts w:ascii="宋体" w:hAnsi="宋体" w:hint="eastAsia"/>
                <w:kern w:val="0"/>
                <w:szCs w:val="21"/>
              </w:rPr>
              <w:t>50%</w:t>
            </w:r>
            <w:r>
              <w:rPr>
                <w:rFonts w:ascii="宋体" w:hAnsi="宋体" w:hint="eastAsia"/>
                <w:kern w:val="0"/>
                <w:szCs w:val="21"/>
              </w:rPr>
              <w:t>。</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参编著作</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10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部</w:t>
            </w:r>
          </w:p>
        </w:tc>
        <w:tc>
          <w:tcPr>
            <w:tcW w:w="4155" w:type="dxa"/>
            <w:tcBorders>
              <w:top w:val="single" w:sz="4" w:space="0" w:color="auto"/>
              <w:left w:val="single" w:sz="4" w:space="0" w:color="auto"/>
              <w:bottom w:val="single" w:sz="4" w:space="0" w:color="auto"/>
              <w:right w:val="single" w:sz="4" w:space="0" w:color="auto"/>
            </w:tcBorders>
          </w:tcPr>
          <w:p w:rsidR="00F054F4" w:rsidRDefault="00CC4E25">
            <w:pPr>
              <w:widowControl/>
              <w:spacing w:line="340" w:lineRule="exact"/>
              <w:rPr>
                <w:rFonts w:ascii="宋体" w:hAnsi="宋体"/>
                <w:kern w:val="0"/>
                <w:szCs w:val="21"/>
              </w:rPr>
            </w:pPr>
            <w:r>
              <w:rPr>
                <w:rFonts w:ascii="宋体" w:hAnsi="宋体" w:hint="eastAsia"/>
                <w:kern w:val="0"/>
                <w:szCs w:val="21"/>
              </w:rPr>
              <w:t>其中主编另加</w:t>
            </w:r>
            <w:r>
              <w:rPr>
                <w:rFonts w:ascii="宋体" w:hAnsi="宋体" w:hint="eastAsia"/>
                <w:kern w:val="0"/>
                <w:szCs w:val="21"/>
              </w:rPr>
              <w:t>100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部，副主编另加</w:t>
            </w:r>
            <w:r>
              <w:rPr>
                <w:rFonts w:ascii="宋体" w:hAnsi="宋体" w:hint="eastAsia"/>
                <w:kern w:val="0"/>
                <w:szCs w:val="21"/>
              </w:rPr>
              <w:t>80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部，著作中必须可查询到申请人姓名。</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参与科研项目</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国家级</w:t>
            </w:r>
            <w:r>
              <w:rPr>
                <w:rFonts w:ascii="宋体" w:hAnsi="宋体" w:hint="eastAsia"/>
                <w:kern w:val="0"/>
                <w:szCs w:val="21"/>
              </w:rPr>
              <w:t>15</w:t>
            </w:r>
            <w:r>
              <w:rPr>
                <w:rFonts w:ascii="宋体" w:hAnsi="宋体" w:hint="eastAsia"/>
                <w:kern w:val="0"/>
                <w:szCs w:val="21"/>
              </w:rPr>
              <w:t>分，省部级</w:t>
            </w:r>
            <w:r>
              <w:rPr>
                <w:rFonts w:ascii="宋体" w:hAnsi="宋体" w:hint="eastAsia"/>
                <w:kern w:val="0"/>
                <w:szCs w:val="21"/>
              </w:rPr>
              <w:t>5</w:t>
            </w:r>
            <w:r>
              <w:rPr>
                <w:rFonts w:ascii="宋体" w:hAnsi="宋体" w:hint="eastAsia"/>
                <w:kern w:val="0"/>
                <w:szCs w:val="21"/>
              </w:rPr>
              <w:t>分</w:t>
            </w:r>
          </w:p>
        </w:tc>
        <w:tc>
          <w:tcPr>
            <w:tcW w:w="4155"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依据科研项目批复文件或结题成果，排名前</w:t>
            </w:r>
            <w:r>
              <w:rPr>
                <w:rFonts w:ascii="宋体" w:hAnsi="宋体" w:hint="eastAsia"/>
                <w:kern w:val="0"/>
                <w:szCs w:val="21"/>
              </w:rPr>
              <w:t>6</w:t>
            </w:r>
            <w:r>
              <w:rPr>
                <w:rFonts w:ascii="宋体" w:hAnsi="宋体" w:hint="eastAsia"/>
                <w:kern w:val="0"/>
                <w:szCs w:val="21"/>
              </w:rPr>
              <w:t>位（含课题负责人）。</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本专业相关的授权发明专利</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国际</w:t>
            </w:r>
            <w:r>
              <w:rPr>
                <w:rFonts w:ascii="宋体" w:hAnsi="宋体" w:hint="eastAsia"/>
                <w:kern w:val="0"/>
                <w:szCs w:val="21"/>
              </w:rPr>
              <w:t xml:space="preserve"> 200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项</w:t>
            </w:r>
          </w:p>
          <w:p w:rsidR="00F054F4" w:rsidRDefault="00CC4E25">
            <w:pPr>
              <w:widowControl/>
              <w:spacing w:line="340" w:lineRule="exact"/>
              <w:rPr>
                <w:rFonts w:ascii="宋体" w:hAnsi="宋体"/>
                <w:kern w:val="0"/>
                <w:szCs w:val="21"/>
              </w:rPr>
            </w:pPr>
            <w:r>
              <w:rPr>
                <w:rFonts w:ascii="宋体" w:hAnsi="宋体" w:hint="eastAsia"/>
                <w:kern w:val="0"/>
                <w:szCs w:val="21"/>
              </w:rPr>
              <w:t>国内</w:t>
            </w:r>
            <w:r>
              <w:rPr>
                <w:rFonts w:ascii="宋体" w:hAnsi="宋体" w:hint="eastAsia"/>
                <w:kern w:val="0"/>
                <w:szCs w:val="21"/>
              </w:rPr>
              <w:t xml:space="preserve"> 50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项</w:t>
            </w:r>
          </w:p>
        </w:tc>
        <w:tc>
          <w:tcPr>
            <w:tcW w:w="4155"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必须获批准号，申请人必须为前三位，其中第一位另加</w:t>
            </w:r>
            <w:r>
              <w:rPr>
                <w:rFonts w:ascii="宋体" w:hAnsi="宋体" w:hint="eastAsia"/>
                <w:kern w:val="0"/>
                <w:szCs w:val="21"/>
              </w:rPr>
              <w:t>200</w:t>
            </w:r>
            <w:r>
              <w:rPr>
                <w:rFonts w:ascii="宋体" w:hAnsi="宋体" w:hint="eastAsia"/>
                <w:kern w:val="0"/>
                <w:szCs w:val="21"/>
              </w:rPr>
              <w:t>分</w:t>
            </w:r>
            <w:r>
              <w:rPr>
                <w:rFonts w:ascii="宋体" w:hAnsi="宋体" w:hint="eastAsia"/>
                <w:kern w:val="0"/>
                <w:szCs w:val="21"/>
              </w:rPr>
              <w:t>/50</w:t>
            </w:r>
            <w:r>
              <w:rPr>
                <w:rFonts w:ascii="宋体" w:hAnsi="宋体" w:hint="eastAsia"/>
                <w:kern w:val="0"/>
                <w:szCs w:val="21"/>
              </w:rPr>
              <w:t>分。</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本专业相关的授权实用新型专利</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 xml:space="preserve">10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项</w:t>
            </w:r>
          </w:p>
        </w:tc>
        <w:tc>
          <w:tcPr>
            <w:tcW w:w="4155" w:type="dxa"/>
            <w:tcBorders>
              <w:top w:val="single" w:sz="4" w:space="0" w:color="auto"/>
              <w:left w:val="single" w:sz="4" w:space="0" w:color="auto"/>
              <w:bottom w:val="single" w:sz="4" w:space="0" w:color="auto"/>
              <w:right w:val="single" w:sz="4" w:space="0" w:color="auto"/>
            </w:tcBorders>
          </w:tcPr>
          <w:p w:rsidR="00F054F4" w:rsidRDefault="00CC4E25">
            <w:pPr>
              <w:widowControl/>
              <w:spacing w:line="340" w:lineRule="exact"/>
              <w:rPr>
                <w:rFonts w:ascii="宋体" w:hAnsi="宋体"/>
                <w:kern w:val="0"/>
                <w:szCs w:val="21"/>
              </w:rPr>
            </w:pPr>
            <w:r>
              <w:rPr>
                <w:rFonts w:ascii="宋体" w:hAnsi="宋体" w:hint="eastAsia"/>
                <w:kern w:val="0"/>
                <w:szCs w:val="21"/>
              </w:rPr>
              <w:t>必须获批准号，申请人必须为前三位，其中第一位另加</w:t>
            </w:r>
            <w:r>
              <w:rPr>
                <w:rFonts w:ascii="宋体" w:hAnsi="宋体" w:hint="eastAsia"/>
                <w:kern w:val="0"/>
                <w:szCs w:val="21"/>
              </w:rPr>
              <w:t>10</w:t>
            </w:r>
            <w:r>
              <w:rPr>
                <w:rFonts w:ascii="宋体" w:hAnsi="宋体" w:hint="eastAsia"/>
                <w:kern w:val="0"/>
                <w:szCs w:val="21"/>
              </w:rPr>
              <w:t>分。</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315"/>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b/>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本专业相关的外观设计专利</w:t>
            </w:r>
          </w:p>
        </w:tc>
        <w:tc>
          <w:tcPr>
            <w:tcW w:w="2616"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40" w:lineRule="exact"/>
              <w:rPr>
                <w:rFonts w:ascii="宋体" w:hAnsi="宋体"/>
                <w:kern w:val="0"/>
                <w:szCs w:val="21"/>
              </w:rPr>
            </w:pPr>
            <w:r>
              <w:rPr>
                <w:rFonts w:ascii="宋体" w:hAnsi="宋体" w:hint="eastAsia"/>
                <w:kern w:val="0"/>
                <w:szCs w:val="21"/>
              </w:rPr>
              <w:t>10</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项</w:t>
            </w:r>
          </w:p>
        </w:tc>
        <w:tc>
          <w:tcPr>
            <w:tcW w:w="4155" w:type="dxa"/>
            <w:tcBorders>
              <w:top w:val="single" w:sz="4" w:space="0" w:color="auto"/>
              <w:left w:val="single" w:sz="4" w:space="0" w:color="auto"/>
              <w:bottom w:val="single" w:sz="4" w:space="0" w:color="auto"/>
              <w:right w:val="single" w:sz="4" w:space="0" w:color="auto"/>
            </w:tcBorders>
          </w:tcPr>
          <w:p w:rsidR="00F054F4" w:rsidRDefault="00CC4E25">
            <w:pPr>
              <w:widowControl/>
              <w:spacing w:line="340" w:lineRule="exact"/>
              <w:rPr>
                <w:rFonts w:ascii="宋体" w:hAnsi="宋体"/>
                <w:kern w:val="0"/>
                <w:szCs w:val="21"/>
              </w:rPr>
            </w:pPr>
            <w:r>
              <w:rPr>
                <w:rFonts w:ascii="宋体" w:hAnsi="宋体" w:hint="eastAsia"/>
                <w:kern w:val="0"/>
                <w:szCs w:val="21"/>
              </w:rPr>
              <w:t>必须获批准号，申请人必须为前三位，其中第一位另加</w:t>
            </w:r>
            <w:r>
              <w:rPr>
                <w:rFonts w:ascii="宋体" w:hAnsi="宋体" w:hint="eastAsia"/>
                <w:kern w:val="0"/>
                <w:szCs w:val="21"/>
              </w:rPr>
              <w:t>10</w:t>
            </w:r>
            <w:r>
              <w:rPr>
                <w:rFonts w:ascii="宋体" w:hAnsi="宋体" w:hint="eastAsia"/>
                <w:kern w:val="0"/>
                <w:szCs w:val="21"/>
              </w:rPr>
              <w:t>分。</w:t>
            </w:r>
          </w:p>
          <w:p w:rsidR="00F054F4" w:rsidRDefault="00F054F4">
            <w:pPr>
              <w:widowControl/>
              <w:spacing w:line="340" w:lineRule="exac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213"/>
        </w:trPr>
        <w:tc>
          <w:tcPr>
            <w:tcW w:w="681" w:type="dxa"/>
            <w:vMerge w:val="restart"/>
            <w:tcBorders>
              <w:top w:val="single" w:sz="12" w:space="0" w:color="auto"/>
              <w:left w:val="single" w:sz="12" w:space="0" w:color="auto"/>
              <w:bottom w:val="single" w:sz="4" w:space="0" w:color="auto"/>
              <w:right w:val="single" w:sz="4" w:space="0" w:color="auto"/>
            </w:tcBorders>
            <w:vAlign w:val="center"/>
          </w:tcPr>
          <w:p w:rsidR="00F054F4" w:rsidRDefault="00CC4E25">
            <w:pPr>
              <w:widowControl/>
              <w:spacing w:line="320" w:lineRule="exact"/>
              <w:rPr>
                <w:rFonts w:ascii="宋体" w:hAnsi="宋体"/>
                <w:kern w:val="0"/>
                <w:szCs w:val="21"/>
              </w:rPr>
            </w:pPr>
            <w:r>
              <w:rPr>
                <w:rFonts w:ascii="宋体" w:hAnsi="宋体" w:hint="eastAsia"/>
                <w:kern w:val="0"/>
                <w:szCs w:val="21"/>
              </w:rPr>
              <w:t>获</w:t>
            </w:r>
          </w:p>
          <w:p w:rsidR="00F054F4" w:rsidRDefault="00CC4E25">
            <w:pPr>
              <w:widowControl/>
              <w:spacing w:line="320" w:lineRule="exact"/>
              <w:rPr>
                <w:rFonts w:ascii="宋体" w:hAnsi="宋体"/>
                <w:kern w:val="0"/>
                <w:szCs w:val="21"/>
              </w:rPr>
            </w:pPr>
            <w:r>
              <w:rPr>
                <w:rFonts w:ascii="宋体" w:hAnsi="宋体" w:hint="eastAsia"/>
                <w:kern w:val="0"/>
                <w:szCs w:val="21"/>
              </w:rPr>
              <w:t>奖</w:t>
            </w:r>
          </w:p>
          <w:p w:rsidR="00F054F4" w:rsidRDefault="00CC4E25">
            <w:pPr>
              <w:widowControl/>
              <w:spacing w:line="320" w:lineRule="exact"/>
              <w:rPr>
                <w:rFonts w:ascii="宋体" w:hAnsi="宋体"/>
                <w:kern w:val="0"/>
                <w:szCs w:val="21"/>
              </w:rPr>
            </w:pPr>
            <w:r>
              <w:rPr>
                <w:rFonts w:ascii="宋体" w:hAnsi="宋体" w:hint="eastAsia"/>
                <w:kern w:val="0"/>
                <w:szCs w:val="21"/>
              </w:rPr>
              <w:t>情</w:t>
            </w:r>
          </w:p>
          <w:p w:rsidR="00F054F4" w:rsidRDefault="00CC4E25">
            <w:pPr>
              <w:widowControl/>
              <w:spacing w:line="320" w:lineRule="exact"/>
              <w:rPr>
                <w:rFonts w:ascii="宋体" w:hAnsi="宋体"/>
                <w:kern w:val="0"/>
                <w:szCs w:val="21"/>
              </w:rPr>
            </w:pPr>
            <w:r>
              <w:rPr>
                <w:rFonts w:ascii="宋体" w:hAnsi="宋体" w:hint="eastAsia"/>
                <w:kern w:val="0"/>
                <w:szCs w:val="21"/>
              </w:rPr>
              <w:t>况</w:t>
            </w:r>
          </w:p>
          <w:p w:rsidR="00F054F4" w:rsidRDefault="00CC4E25">
            <w:pPr>
              <w:widowControl/>
              <w:spacing w:line="320" w:lineRule="exact"/>
              <w:rPr>
                <w:rFonts w:ascii="宋体" w:hAnsi="宋体"/>
                <w:kern w:val="0"/>
                <w:szCs w:val="21"/>
              </w:rPr>
            </w:pPr>
            <w:r>
              <w:rPr>
                <w:rFonts w:ascii="宋体" w:hAnsi="宋体" w:hint="eastAsia"/>
                <w:kern w:val="0"/>
                <w:szCs w:val="21"/>
              </w:rPr>
              <w:t>5</w:t>
            </w:r>
          </w:p>
          <w:p w:rsidR="00F054F4" w:rsidRDefault="00CC4E25">
            <w:pPr>
              <w:widowControl/>
              <w:spacing w:line="320" w:lineRule="exact"/>
              <w:rPr>
                <w:rFonts w:ascii="宋体" w:hAnsi="宋体"/>
                <w:kern w:val="0"/>
                <w:szCs w:val="21"/>
              </w:rPr>
            </w:pPr>
            <w:r>
              <w:rPr>
                <w:rFonts w:ascii="宋体" w:hAnsi="宋体" w:hint="eastAsia"/>
                <w:kern w:val="0"/>
                <w:szCs w:val="21"/>
              </w:rPr>
              <w:lastRenderedPageBreak/>
              <w:t>分</w:t>
            </w:r>
          </w:p>
        </w:tc>
        <w:tc>
          <w:tcPr>
            <w:tcW w:w="1070" w:type="dxa"/>
            <w:vMerge w:val="restart"/>
            <w:tcBorders>
              <w:top w:val="single" w:sz="12"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kern w:val="0"/>
                <w:szCs w:val="21"/>
              </w:rPr>
            </w:pPr>
            <w:r>
              <w:rPr>
                <w:rFonts w:ascii="宋体" w:hAnsi="宋体" w:hint="eastAsia"/>
                <w:kern w:val="0"/>
                <w:szCs w:val="21"/>
              </w:rPr>
              <w:lastRenderedPageBreak/>
              <w:t>学术、科技、文体类竞赛获奖</w:t>
            </w:r>
          </w:p>
          <w:p w:rsidR="00F054F4" w:rsidRDefault="00F054F4">
            <w:pPr>
              <w:widowControl/>
              <w:spacing w:line="320" w:lineRule="exact"/>
              <w:rPr>
                <w:rFonts w:ascii="宋体" w:hAnsi="宋体"/>
                <w:kern w:val="0"/>
                <w:szCs w:val="21"/>
              </w:rPr>
            </w:pPr>
          </w:p>
        </w:tc>
        <w:tc>
          <w:tcPr>
            <w:tcW w:w="651" w:type="dxa"/>
            <w:vMerge w:val="restart"/>
            <w:tcBorders>
              <w:top w:val="single" w:sz="12" w:space="0" w:color="auto"/>
              <w:left w:val="single" w:sz="4" w:space="0" w:color="auto"/>
              <w:bottom w:val="single" w:sz="4" w:space="0" w:color="auto"/>
              <w:right w:val="single" w:sz="4" w:space="0" w:color="auto"/>
            </w:tcBorders>
            <w:vAlign w:val="center"/>
          </w:tcPr>
          <w:p w:rsidR="00F054F4" w:rsidRDefault="00F054F4">
            <w:pPr>
              <w:widowControl/>
              <w:spacing w:line="360" w:lineRule="exact"/>
              <w:rPr>
                <w:rFonts w:ascii="宋体" w:hAnsi="宋体"/>
                <w:kern w:val="0"/>
                <w:szCs w:val="21"/>
              </w:rPr>
            </w:pPr>
          </w:p>
        </w:tc>
        <w:tc>
          <w:tcPr>
            <w:tcW w:w="2477" w:type="dxa"/>
            <w:tcBorders>
              <w:top w:val="single" w:sz="12"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b/>
                <w:kern w:val="0"/>
                <w:szCs w:val="21"/>
              </w:rPr>
            </w:pPr>
            <w:r>
              <w:rPr>
                <w:rFonts w:ascii="宋体" w:hAnsi="宋体" w:hint="eastAsia"/>
                <w:b/>
                <w:kern w:val="0"/>
                <w:szCs w:val="21"/>
              </w:rPr>
              <w:t>竞赛级别</w:t>
            </w:r>
          </w:p>
        </w:tc>
        <w:tc>
          <w:tcPr>
            <w:tcW w:w="6771" w:type="dxa"/>
            <w:gridSpan w:val="2"/>
            <w:tcBorders>
              <w:top w:val="single" w:sz="12"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b/>
                <w:kern w:val="0"/>
                <w:szCs w:val="21"/>
              </w:rPr>
            </w:pPr>
            <w:r>
              <w:rPr>
                <w:rFonts w:ascii="宋体" w:hAnsi="宋体" w:hint="eastAsia"/>
                <w:b/>
                <w:kern w:val="0"/>
                <w:szCs w:val="21"/>
              </w:rPr>
              <w:t>分值（单位）</w:t>
            </w:r>
          </w:p>
        </w:tc>
        <w:tc>
          <w:tcPr>
            <w:tcW w:w="2331" w:type="dxa"/>
            <w:vMerge w:val="restart"/>
            <w:tcBorders>
              <w:top w:val="single" w:sz="12" w:space="0" w:color="auto"/>
              <w:left w:val="single" w:sz="4" w:space="0" w:color="auto"/>
              <w:bottom w:val="single" w:sz="4" w:space="0" w:color="auto"/>
              <w:right w:val="single" w:sz="12" w:space="0" w:color="auto"/>
            </w:tcBorders>
            <w:vAlign w:val="center"/>
          </w:tcPr>
          <w:p w:rsidR="00F054F4" w:rsidRDefault="00CC4E25">
            <w:pPr>
              <w:widowControl/>
              <w:spacing w:line="360" w:lineRule="exact"/>
              <w:rPr>
                <w:rFonts w:ascii="宋体" w:hAnsi="宋体"/>
                <w:kern w:val="0"/>
                <w:szCs w:val="21"/>
              </w:rPr>
            </w:pPr>
            <w:r>
              <w:rPr>
                <w:rFonts w:ascii="宋体" w:hAnsi="宋体" w:hint="eastAsia"/>
                <w:i/>
                <w:iCs/>
                <w:kern w:val="0"/>
                <w:szCs w:val="21"/>
              </w:rPr>
              <w:t>S</w:t>
            </w:r>
            <w:r>
              <w:rPr>
                <w:rFonts w:ascii="宋体" w:hAnsi="宋体" w:hint="eastAsia"/>
                <w:kern w:val="0"/>
                <w:szCs w:val="21"/>
                <w:vertAlign w:val="subscript"/>
              </w:rPr>
              <w:t>5</w:t>
            </w:r>
            <w:r>
              <w:rPr>
                <w:rFonts w:ascii="宋体" w:hAnsi="宋体" w:hint="eastAsia"/>
                <w:kern w:val="0"/>
                <w:szCs w:val="21"/>
              </w:rPr>
              <w:t>=</w:t>
            </w:r>
            <w:r>
              <w:rPr>
                <w:rFonts w:ascii="宋体" w:hAnsi="宋体" w:hint="eastAsia"/>
                <w:kern w:val="0"/>
                <w:szCs w:val="21"/>
              </w:rPr>
              <w:t>∑竞赛获奖分值</w:t>
            </w:r>
          </w:p>
        </w:tc>
        <w:tc>
          <w:tcPr>
            <w:tcW w:w="1169" w:type="dxa"/>
            <w:vMerge w:val="restart"/>
            <w:tcBorders>
              <w:top w:val="single" w:sz="12" w:space="0" w:color="auto"/>
              <w:left w:val="single" w:sz="4" w:space="0" w:color="auto"/>
              <w:bottom w:val="single" w:sz="4" w:space="0" w:color="auto"/>
              <w:right w:val="single" w:sz="12" w:space="0" w:color="auto"/>
            </w:tcBorders>
            <w:vAlign w:val="center"/>
          </w:tcPr>
          <w:p w:rsidR="00F054F4" w:rsidRDefault="00CC4E25">
            <w:pPr>
              <w:widowControl/>
              <w:spacing w:line="360" w:lineRule="exact"/>
              <w:rPr>
                <w:rFonts w:ascii="宋体" w:hAnsi="宋体"/>
                <w:kern w:val="0"/>
                <w:szCs w:val="21"/>
              </w:rPr>
            </w:pPr>
            <w:r>
              <w:rPr>
                <w:rFonts w:ascii="宋体" w:hAnsi="宋体" w:hint="eastAsia"/>
                <w:kern w:val="0"/>
                <w:szCs w:val="21"/>
              </w:rPr>
              <w:t>评审委员会</w:t>
            </w:r>
          </w:p>
        </w:tc>
      </w:tr>
      <w:tr w:rsidR="00F054F4">
        <w:trPr>
          <w:cantSplit/>
          <w:trHeight w:val="387"/>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kern w:val="0"/>
                <w:szCs w:val="21"/>
              </w:rPr>
            </w:pPr>
            <w:r>
              <w:rPr>
                <w:rFonts w:ascii="宋体" w:hAnsi="宋体" w:hint="eastAsia"/>
                <w:kern w:val="0"/>
                <w:szCs w:val="21"/>
              </w:rPr>
              <w:t>国际性竞赛</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kern w:val="0"/>
                <w:szCs w:val="21"/>
              </w:rPr>
            </w:pPr>
            <w:r>
              <w:rPr>
                <w:rFonts w:ascii="宋体" w:hAnsi="宋体" w:hint="eastAsia"/>
                <w:kern w:val="0"/>
                <w:szCs w:val="21"/>
              </w:rPr>
              <w:t>一等奖</w:t>
            </w:r>
            <w:r>
              <w:rPr>
                <w:rFonts w:ascii="宋体" w:hAnsi="宋体" w:hint="eastAsia"/>
                <w:kern w:val="0"/>
                <w:szCs w:val="21"/>
              </w:rPr>
              <w:t xml:space="preserve"> 30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次，二等奖</w:t>
            </w:r>
            <w:r>
              <w:rPr>
                <w:rFonts w:ascii="宋体" w:hAnsi="宋体" w:hint="eastAsia"/>
                <w:kern w:val="0"/>
                <w:szCs w:val="21"/>
              </w:rPr>
              <w:t xml:space="preserve"> 25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次，三等奖</w:t>
            </w:r>
            <w:r>
              <w:rPr>
                <w:rFonts w:ascii="宋体" w:hAnsi="宋体" w:hint="eastAsia"/>
                <w:kern w:val="0"/>
                <w:szCs w:val="21"/>
              </w:rPr>
              <w:t xml:space="preserve"> 20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次。若团队获奖以荣誉证书排名前五方可认定加分。</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213"/>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kern w:val="0"/>
                <w:szCs w:val="21"/>
              </w:rPr>
            </w:pPr>
            <w:r>
              <w:rPr>
                <w:rFonts w:ascii="宋体" w:hAnsi="宋体" w:hint="eastAsia"/>
                <w:kern w:val="0"/>
                <w:szCs w:val="21"/>
              </w:rPr>
              <w:t>全国性竞赛</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kern w:val="0"/>
                <w:szCs w:val="21"/>
              </w:rPr>
            </w:pPr>
            <w:r>
              <w:rPr>
                <w:rFonts w:ascii="宋体" w:hAnsi="宋体" w:hint="eastAsia"/>
                <w:kern w:val="0"/>
                <w:szCs w:val="21"/>
              </w:rPr>
              <w:t>一等奖</w:t>
            </w:r>
            <w:r>
              <w:rPr>
                <w:rFonts w:ascii="宋体" w:hAnsi="宋体" w:hint="eastAsia"/>
                <w:kern w:val="0"/>
                <w:szCs w:val="21"/>
              </w:rPr>
              <w:t xml:space="preserve"> 25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次，二等奖</w:t>
            </w:r>
            <w:r>
              <w:rPr>
                <w:rFonts w:ascii="宋体" w:hAnsi="宋体" w:hint="eastAsia"/>
                <w:kern w:val="0"/>
                <w:szCs w:val="21"/>
              </w:rPr>
              <w:t xml:space="preserve"> 20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次，三等奖</w:t>
            </w:r>
            <w:r>
              <w:rPr>
                <w:rFonts w:ascii="宋体" w:hAnsi="宋体" w:hint="eastAsia"/>
                <w:kern w:val="0"/>
                <w:szCs w:val="21"/>
              </w:rPr>
              <w:t xml:space="preserve"> 15</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次。若团队获奖以荣誉证书排名前五方可认定加分。</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213"/>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kern w:val="0"/>
                <w:szCs w:val="21"/>
              </w:rPr>
            </w:pPr>
            <w:r>
              <w:rPr>
                <w:rFonts w:ascii="宋体" w:hAnsi="宋体" w:hint="eastAsia"/>
                <w:kern w:val="0"/>
                <w:szCs w:val="21"/>
              </w:rPr>
              <w:t>市级竞赛</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320" w:lineRule="exact"/>
              <w:rPr>
                <w:rFonts w:ascii="宋体" w:hAnsi="宋体"/>
                <w:kern w:val="0"/>
                <w:szCs w:val="21"/>
              </w:rPr>
            </w:pPr>
            <w:r>
              <w:rPr>
                <w:rFonts w:ascii="宋体" w:hAnsi="宋体" w:hint="eastAsia"/>
                <w:kern w:val="0"/>
                <w:szCs w:val="21"/>
              </w:rPr>
              <w:t>一等奖</w:t>
            </w:r>
            <w:r>
              <w:rPr>
                <w:rFonts w:ascii="宋体" w:hAnsi="宋体" w:hint="eastAsia"/>
                <w:kern w:val="0"/>
                <w:szCs w:val="21"/>
              </w:rPr>
              <w:t xml:space="preserve"> 15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次，二等奖</w:t>
            </w:r>
            <w:r>
              <w:rPr>
                <w:rFonts w:ascii="宋体" w:hAnsi="宋体" w:hint="eastAsia"/>
                <w:kern w:val="0"/>
                <w:szCs w:val="21"/>
              </w:rPr>
              <w:t xml:space="preserve"> 12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次，三等奖</w:t>
            </w:r>
            <w:r>
              <w:rPr>
                <w:rFonts w:ascii="宋体" w:hAnsi="宋体" w:hint="eastAsia"/>
                <w:kern w:val="0"/>
                <w:szCs w:val="21"/>
              </w:rPr>
              <w:t xml:space="preserve"> 8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次，若团队获奖以荣誉证书排名前五方可认定加分。</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r w:rsidR="00F054F4">
        <w:trPr>
          <w:cantSplit/>
          <w:trHeight w:val="90"/>
        </w:trPr>
        <w:tc>
          <w:tcPr>
            <w:tcW w:w="0" w:type="auto"/>
            <w:vMerge/>
            <w:tcBorders>
              <w:top w:val="single" w:sz="12" w:space="0" w:color="auto"/>
              <w:left w:val="single" w:sz="12"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54F4" w:rsidRDefault="00F054F4">
            <w:pPr>
              <w:widowControl/>
              <w:jc w:val="left"/>
              <w:rPr>
                <w:rFonts w:ascii="宋体" w:hAnsi="宋体"/>
                <w:kern w:val="0"/>
                <w:szCs w:val="21"/>
              </w:rPr>
            </w:pPr>
          </w:p>
        </w:tc>
        <w:tc>
          <w:tcPr>
            <w:tcW w:w="2477" w:type="dxa"/>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90" w:lineRule="atLeast"/>
              <w:rPr>
                <w:rFonts w:ascii="宋体" w:hAnsi="宋体"/>
                <w:kern w:val="0"/>
                <w:szCs w:val="21"/>
              </w:rPr>
            </w:pPr>
            <w:r>
              <w:rPr>
                <w:rFonts w:ascii="宋体" w:hAnsi="宋体" w:hint="eastAsia"/>
                <w:kern w:val="0"/>
                <w:szCs w:val="21"/>
              </w:rPr>
              <w:t>校级竞赛</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F054F4" w:rsidRDefault="00CC4E25">
            <w:pPr>
              <w:widowControl/>
              <w:spacing w:line="90" w:lineRule="atLeast"/>
              <w:rPr>
                <w:rFonts w:ascii="宋体" w:hAnsi="宋体"/>
                <w:kern w:val="0"/>
                <w:szCs w:val="21"/>
              </w:rPr>
            </w:pPr>
            <w:r>
              <w:rPr>
                <w:rFonts w:ascii="宋体" w:hAnsi="宋体" w:hint="eastAsia"/>
                <w:kern w:val="0"/>
                <w:szCs w:val="21"/>
              </w:rPr>
              <w:t>一等奖</w:t>
            </w:r>
            <w:r>
              <w:rPr>
                <w:rFonts w:ascii="宋体" w:hAnsi="宋体" w:hint="eastAsia"/>
                <w:kern w:val="0"/>
                <w:szCs w:val="21"/>
              </w:rPr>
              <w:t xml:space="preserve"> 5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次，二等奖</w:t>
            </w:r>
            <w:r>
              <w:rPr>
                <w:rFonts w:ascii="宋体" w:hAnsi="宋体" w:hint="eastAsia"/>
                <w:kern w:val="0"/>
                <w:szCs w:val="21"/>
              </w:rPr>
              <w:t xml:space="preserve"> 4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次，三等奖</w:t>
            </w:r>
            <w:r>
              <w:rPr>
                <w:rFonts w:ascii="宋体" w:hAnsi="宋体" w:hint="eastAsia"/>
                <w:kern w:val="0"/>
                <w:szCs w:val="21"/>
              </w:rPr>
              <w:t xml:space="preserve"> 3 </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次，若团队获奖以荣誉证书排名前五方可认定加分。</w:t>
            </w: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F054F4" w:rsidRDefault="00F054F4">
            <w:pPr>
              <w:widowControl/>
              <w:jc w:val="left"/>
              <w:rPr>
                <w:rFonts w:ascii="宋体" w:hAnsi="宋体"/>
                <w:kern w:val="0"/>
                <w:szCs w:val="21"/>
              </w:rPr>
            </w:pPr>
          </w:p>
        </w:tc>
      </w:tr>
    </w:tbl>
    <w:p w:rsidR="00F054F4" w:rsidRDefault="00F054F4">
      <w:pPr>
        <w:widowControl/>
        <w:snapToGrid w:val="0"/>
        <w:jc w:val="left"/>
        <w:rPr>
          <w:rFonts w:ascii="宋体" w:hAnsi="宋体" w:cs="宋体"/>
          <w:bCs/>
          <w:kern w:val="0"/>
          <w:szCs w:val="21"/>
        </w:rPr>
      </w:pPr>
    </w:p>
    <w:p w:rsidR="00F054F4" w:rsidRDefault="00CC4E25">
      <w:pPr>
        <w:widowControl/>
        <w:snapToGrid w:val="0"/>
        <w:jc w:val="left"/>
        <w:rPr>
          <w:rFonts w:ascii="宋体" w:hAnsi="宋体" w:cs="宋体"/>
          <w:bCs/>
          <w:kern w:val="0"/>
          <w:szCs w:val="21"/>
        </w:rPr>
      </w:pPr>
      <w:r>
        <w:rPr>
          <w:rFonts w:ascii="宋体" w:hAnsi="宋体" w:cs="宋体" w:hint="eastAsia"/>
          <w:bCs/>
          <w:kern w:val="0"/>
          <w:szCs w:val="21"/>
        </w:rPr>
        <w:t>说明：</w:t>
      </w:r>
      <w:r>
        <w:rPr>
          <w:rFonts w:ascii="宋体" w:hAnsi="宋体" w:cs="宋体" w:hint="eastAsia"/>
          <w:bCs/>
          <w:kern w:val="0"/>
          <w:szCs w:val="21"/>
        </w:rPr>
        <w:t>1.</w:t>
      </w:r>
      <w:r>
        <w:rPr>
          <w:rFonts w:ascii="宋体" w:hAnsi="宋体" w:cs="宋体" w:hint="eastAsia"/>
          <w:bCs/>
          <w:kern w:val="0"/>
          <w:szCs w:val="21"/>
        </w:rPr>
        <w:t>“业务学习”和“科研成果”分值比例共计为</w:t>
      </w:r>
      <w:r>
        <w:rPr>
          <w:rFonts w:ascii="宋体" w:hAnsi="宋体" w:cs="宋体" w:hint="eastAsia"/>
          <w:bCs/>
          <w:kern w:val="0"/>
          <w:szCs w:val="21"/>
        </w:rPr>
        <w:t>70/100</w:t>
      </w:r>
      <w:r>
        <w:rPr>
          <w:rFonts w:ascii="宋体" w:hAnsi="宋体" w:cs="宋体" w:hint="eastAsia"/>
          <w:bCs/>
          <w:kern w:val="0"/>
          <w:szCs w:val="21"/>
        </w:rPr>
        <w:t>，各基层评审委员会在制定实施细则和标准时，可根据实际情况调整两部分权重；“思想政治”分值比例</w:t>
      </w:r>
      <w:r>
        <w:rPr>
          <w:rFonts w:ascii="宋体" w:hAnsi="宋体" w:cs="宋体" w:hint="eastAsia"/>
          <w:bCs/>
          <w:kern w:val="0"/>
          <w:szCs w:val="21"/>
        </w:rPr>
        <w:t>15/100</w:t>
      </w:r>
      <w:r>
        <w:rPr>
          <w:rFonts w:ascii="宋体" w:hAnsi="宋体" w:cs="宋体" w:hint="eastAsia"/>
          <w:bCs/>
          <w:kern w:val="0"/>
          <w:szCs w:val="21"/>
        </w:rPr>
        <w:t>、“社会工作”分值比例</w:t>
      </w:r>
      <w:r>
        <w:rPr>
          <w:rFonts w:ascii="宋体" w:hAnsi="宋体" w:cs="宋体" w:hint="eastAsia"/>
          <w:bCs/>
          <w:kern w:val="0"/>
          <w:szCs w:val="21"/>
        </w:rPr>
        <w:t xml:space="preserve">10/100 </w:t>
      </w:r>
      <w:r>
        <w:rPr>
          <w:rFonts w:ascii="宋体" w:hAnsi="宋体" w:cs="宋体" w:hint="eastAsia"/>
          <w:bCs/>
          <w:kern w:val="0"/>
          <w:szCs w:val="21"/>
        </w:rPr>
        <w:t>“获奖情况”分值比例</w:t>
      </w:r>
      <w:r>
        <w:rPr>
          <w:rFonts w:ascii="宋体" w:hAnsi="宋体" w:cs="宋体" w:hint="eastAsia"/>
          <w:bCs/>
          <w:kern w:val="0"/>
          <w:szCs w:val="21"/>
        </w:rPr>
        <w:t>5/100</w:t>
      </w:r>
      <w:r>
        <w:rPr>
          <w:rFonts w:ascii="宋体" w:hAnsi="宋体" w:cs="宋体" w:hint="eastAsia"/>
          <w:bCs/>
          <w:kern w:val="0"/>
          <w:szCs w:val="21"/>
        </w:rPr>
        <w:t>应分别保持不变；</w:t>
      </w:r>
    </w:p>
    <w:p w:rsidR="00F054F4" w:rsidRDefault="00CC4E25">
      <w:pPr>
        <w:widowControl/>
        <w:snapToGrid w:val="0"/>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．期刊发表只认定第一作者，对于</w:t>
      </w:r>
      <w:r>
        <w:rPr>
          <w:rFonts w:ascii="宋体" w:hAnsi="宋体" w:cs="宋体" w:hint="eastAsia"/>
          <w:bCs/>
          <w:kern w:val="0"/>
          <w:szCs w:val="21"/>
        </w:rPr>
        <w:t>SCI</w:t>
      </w:r>
      <w:r>
        <w:rPr>
          <w:rFonts w:ascii="宋体" w:hAnsi="宋体" w:cs="宋体" w:hint="eastAsia"/>
          <w:bCs/>
          <w:kern w:val="0"/>
          <w:szCs w:val="21"/>
        </w:rPr>
        <w:t>、</w:t>
      </w:r>
      <w:r>
        <w:rPr>
          <w:rFonts w:ascii="宋体" w:hAnsi="宋体" w:cs="宋体" w:hint="eastAsia"/>
          <w:bCs/>
          <w:kern w:val="0"/>
          <w:szCs w:val="21"/>
        </w:rPr>
        <w:t>EI</w:t>
      </w:r>
      <w:r>
        <w:rPr>
          <w:rFonts w:ascii="宋体" w:hAnsi="宋体" w:cs="宋体" w:hint="eastAsia"/>
          <w:bCs/>
          <w:kern w:val="0"/>
          <w:szCs w:val="21"/>
        </w:rPr>
        <w:t>收录文章的并列第一作者，排名第一作者可得文章</w:t>
      </w:r>
      <w:r>
        <w:rPr>
          <w:rFonts w:ascii="宋体" w:hAnsi="宋体" w:cs="宋体" w:hint="eastAsia"/>
          <w:bCs/>
          <w:kern w:val="0"/>
          <w:szCs w:val="21"/>
        </w:rPr>
        <w:t>100%</w:t>
      </w:r>
      <w:r>
        <w:rPr>
          <w:rFonts w:ascii="宋体" w:hAnsi="宋体" w:cs="宋体" w:hint="eastAsia"/>
          <w:bCs/>
          <w:kern w:val="0"/>
          <w:szCs w:val="21"/>
        </w:rPr>
        <w:t>应评分值，其他并列第一作者可得分值按照该文章应评分值的</w:t>
      </w:r>
      <w:r>
        <w:rPr>
          <w:rFonts w:ascii="宋体" w:hAnsi="宋体" w:cs="宋体" w:hint="eastAsia"/>
          <w:bCs/>
          <w:kern w:val="0"/>
          <w:szCs w:val="21"/>
        </w:rPr>
        <w:t>1/n</w:t>
      </w:r>
      <w:r>
        <w:rPr>
          <w:rFonts w:ascii="宋体" w:hAnsi="宋体" w:cs="宋体" w:hint="eastAsia"/>
          <w:bCs/>
          <w:kern w:val="0"/>
          <w:szCs w:val="21"/>
        </w:rPr>
        <w:t>计算，其中</w:t>
      </w:r>
      <w:r>
        <w:rPr>
          <w:rFonts w:ascii="宋体" w:hAnsi="宋体" w:cs="宋体" w:hint="eastAsia"/>
          <w:bCs/>
          <w:kern w:val="0"/>
          <w:szCs w:val="21"/>
        </w:rPr>
        <w:t>n</w:t>
      </w:r>
      <w:r>
        <w:rPr>
          <w:rFonts w:ascii="宋体" w:hAnsi="宋体" w:cs="宋体" w:hint="eastAsia"/>
          <w:bCs/>
          <w:kern w:val="0"/>
          <w:szCs w:val="21"/>
        </w:rPr>
        <w:t>为并列第一作者数。</w:t>
      </w:r>
    </w:p>
    <w:p w:rsidR="00F054F4" w:rsidRDefault="00F054F4">
      <w:pPr>
        <w:widowControl/>
        <w:snapToGrid w:val="0"/>
        <w:jc w:val="left"/>
        <w:rPr>
          <w:rFonts w:ascii="宋体" w:hAnsi="宋体" w:cs="宋体"/>
          <w:bCs/>
          <w:kern w:val="0"/>
          <w:szCs w:val="21"/>
        </w:rPr>
      </w:pPr>
    </w:p>
    <w:p w:rsidR="00F054F4" w:rsidRDefault="00CC4E25">
      <w:pPr>
        <w:widowControl/>
        <w:snapToGrid w:val="0"/>
        <w:jc w:val="left"/>
        <w:rPr>
          <w:rFonts w:ascii="宋体" w:hAnsi="宋体"/>
          <w:szCs w:val="21"/>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6057900</wp:posOffset>
                </wp:positionH>
                <wp:positionV relativeFrom="paragraph">
                  <wp:posOffset>99060</wp:posOffset>
                </wp:positionV>
                <wp:extent cx="76835" cy="175260"/>
                <wp:effectExtent l="0" t="0" r="0" b="0"/>
                <wp:wrapNone/>
                <wp:docPr id="1" name="矩形 1"/>
                <wp:cNvGraphicFramePr/>
                <a:graphic xmlns:a="http://schemas.openxmlformats.org/drawingml/2006/main">
                  <a:graphicData uri="http://schemas.microsoft.com/office/word/2010/wordprocessingShape">
                    <wps:wsp>
                      <wps:cNvSpPr/>
                      <wps:spPr>
                        <a:xfrm>
                          <a:off x="0" y="0"/>
                          <a:ext cx="76835" cy="175260"/>
                        </a:xfrm>
                        <a:prstGeom prst="rect">
                          <a:avLst/>
                        </a:prstGeom>
                        <a:noFill/>
                        <a:ln>
                          <a:noFill/>
                        </a:ln>
                      </wps:spPr>
                      <wps:txbx>
                        <w:txbxContent>
                          <w:p w:rsidR="00F054F4" w:rsidRDefault="00CC4E25">
                            <w:r>
                              <w:rPr>
                                <w:rFonts w:hint="eastAsia"/>
                                <w:color w:val="000000"/>
                                <w:sz w:val="24"/>
                              </w:rPr>
                              <w:t>5</w:t>
                            </w:r>
                          </w:p>
                        </w:txbxContent>
                      </wps:txbx>
                      <wps:bodyPr wrap="none" lIns="0" tIns="0" rIns="0" bIns="0" upright="1">
                        <a:spAutoFit/>
                      </wps:bodyPr>
                    </wps:wsp>
                  </a:graphicData>
                </a:graphic>
              </wp:anchor>
            </w:drawing>
          </mc:Choice>
          <mc:Fallback>
            <w:pict>
              <v:rect id="矩形 1" o:spid="_x0000_s1026" style="position:absolute;margin-left:477pt;margin-top:7.8pt;width:6.05pt;height:13.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" filled="f" stroked="f">
                <v:textbox style="mso-fit-shape-to-text:t" inset="0,0,0,0">
                  <w:txbxContent>
                    <w:p w:rsidR="00F054F4" w:rsidRDefault="00CC4E25">
                      <w:r>
                        <w:rPr>
                          <w:rFonts w:hint="eastAsia"/>
                          <w:color w:val="000000"/>
                          <w:sz w:val="24"/>
                        </w:rPr>
                        <w:t>5</w:t>
                      </w:r>
                    </w:p>
                  </w:txbxContent>
                </v:textbox>
              </v:rect>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6057900</wp:posOffset>
                </wp:positionH>
                <wp:positionV relativeFrom="paragraph">
                  <wp:posOffset>99060</wp:posOffset>
                </wp:positionV>
                <wp:extent cx="38735" cy="186690"/>
                <wp:effectExtent l="0" t="0" r="0" b="0"/>
                <wp:wrapNone/>
                <wp:docPr id="3" name="矩形 3"/>
                <wp:cNvGraphicFramePr/>
                <a:graphic xmlns:a="http://schemas.openxmlformats.org/drawingml/2006/main">
                  <a:graphicData uri="http://schemas.microsoft.com/office/word/2010/wordprocessingShape">
                    <wps:wsp>
                      <wps:cNvSpPr/>
                      <wps:spPr>
                        <a:xfrm>
                          <a:off x="0" y="0"/>
                          <a:ext cx="38735" cy="18669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a:graphicData>
                </a:graphic>
              </wp:anchor>
            </w:drawing>
          </mc:Choice>
          <mc:Fallback>
            <w:pict>
              <v:rect id="矩形 3" o:spid="_x0000_s1027" style="position:absolute;margin-left:477pt;margin-top:7.8pt;width:3.05pt;height:14.7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" filled="f" stroked="f">
                <v:textbox style="mso-fit-shape-to-text:t" inset="0,0,0,0">
                  <w:txbxContent>
                    <w:p w:rsidR="00F054F4" w:rsidRDefault="00CC4E25">
                      <w:r>
                        <w:rPr>
                          <w:rFonts w:ascii="Symbol" w:hAnsi="Symbol" w:cs="Symbol"/>
                          <w:color w:val="000000"/>
                          <w:sz w:val="24"/>
                        </w:rPr>
                        <w:t></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198120</wp:posOffset>
                </wp:positionV>
                <wp:extent cx="6102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023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20B0715A" id="直接连接符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23pt,15.6pt" to="471.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" strokeweight=".5pt"/>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5829300</wp:posOffset>
                </wp:positionH>
                <wp:positionV relativeFrom="paragraph">
                  <wp:posOffset>198120</wp:posOffset>
                </wp:positionV>
                <wp:extent cx="50800" cy="175260"/>
                <wp:effectExtent l="0" t="0" r="0" b="0"/>
                <wp:wrapNone/>
                <wp:docPr id="2" name="矩形 2"/>
                <wp:cNvGraphicFramePr/>
                <a:graphic xmlns:a="http://schemas.openxmlformats.org/drawingml/2006/main">
                  <a:graphicData uri="http://schemas.microsoft.com/office/word/2010/wordprocessingShape">
                    <wps:wsp>
                      <wps:cNvSpPr/>
                      <wps:spPr>
                        <a:xfrm>
                          <a:off x="0" y="0"/>
                          <a:ext cx="50800" cy="17526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a:graphicData>
                </a:graphic>
              </wp:anchor>
            </w:drawing>
          </mc:Choice>
          <mc:Fallback>
            <w:pict>
              <v:rect id="矩形 2" o:spid="_x0000_s1028" style="position:absolute;margin-left:459pt;margin-top:15.6pt;width:4pt;height:13.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" filled="f" stroked="f">
                <v:textbox style="mso-fit-shape-to-text:t" inset="0,0,0,0">
                  <w:txbxContent>
                    <w:p w:rsidR="00F054F4" w:rsidRDefault="00CC4E25">
                      <w:r>
                        <w:rPr>
                          <w:color w:val="000000"/>
                          <w:sz w:val="24"/>
                        </w:rPr>
                        <w:t>(</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5943600</wp:posOffset>
                </wp:positionH>
                <wp:positionV relativeFrom="paragraph">
                  <wp:posOffset>198120</wp:posOffset>
                </wp:positionV>
                <wp:extent cx="50800" cy="175260"/>
                <wp:effectExtent l="0" t="0" r="0" b="0"/>
                <wp:wrapNone/>
                <wp:docPr id="4" name="矩形 4"/>
                <wp:cNvGraphicFramePr/>
                <a:graphic xmlns:a="http://schemas.openxmlformats.org/drawingml/2006/main">
                  <a:graphicData uri="http://schemas.microsoft.com/office/word/2010/wordprocessingShape">
                    <wps:wsp>
                      <wps:cNvSpPr/>
                      <wps:spPr>
                        <a:xfrm>
                          <a:off x="0" y="0"/>
                          <a:ext cx="50800" cy="17526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a:graphicData>
                </a:graphic>
              </wp:anchor>
            </w:drawing>
          </mc:Choice>
          <mc:Fallback>
            <w:pict>
              <v:rect id="矩形 4" o:spid="_x0000_s1029" style="position:absolute;margin-left:468pt;margin-top:15.6pt;width:4pt;height:13.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" filled="f" stroked="f">
                <v:textbox style="mso-fit-shape-to-text:t" inset="0,0,0,0">
                  <w:txbxContent>
                    <w:p w:rsidR="00F054F4" w:rsidRDefault="00CC4E25">
                      <w:r>
                        <w:rPr>
                          <w:color w:val="000000"/>
                          <w:sz w:val="24"/>
                        </w:rPr>
                        <w:t>)</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5943600</wp:posOffset>
                </wp:positionH>
                <wp:positionV relativeFrom="paragraph">
                  <wp:posOffset>297180</wp:posOffset>
                </wp:positionV>
                <wp:extent cx="45085" cy="102235"/>
                <wp:effectExtent l="0" t="0" r="0" b="0"/>
                <wp:wrapNone/>
                <wp:docPr id="6" name="矩形 6"/>
                <wp:cNvGraphicFramePr/>
                <a:graphic xmlns:a="http://schemas.openxmlformats.org/drawingml/2006/main">
                  <a:graphicData uri="http://schemas.microsoft.com/office/word/2010/wordprocessingShape">
                    <wps:wsp>
                      <wps:cNvSpPr/>
                      <wps:spPr>
                        <a:xfrm>
                          <a:off x="0" y="0"/>
                          <a:ext cx="45085" cy="102235"/>
                        </a:xfrm>
                        <a:prstGeom prst="rect">
                          <a:avLst/>
                        </a:prstGeom>
                        <a:noFill/>
                        <a:ln>
                          <a:noFill/>
                        </a:ln>
                      </wps:spPr>
                      <wps:txbx>
                        <w:txbxContent>
                          <w:p w:rsidR="00F054F4" w:rsidRDefault="00CC4E25">
                            <w:r>
                              <w:rPr>
                                <w:rFonts w:hint="eastAsia"/>
                                <w:color w:val="000000"/>
                                <w:sz w:val="14"/>
                                <w:szCs w:val="14"/>
                              </w:rPr>
                              <w:t>5</w:t>
                            </w:r>
                          </w:p>
                        </w:txbxContent>
                      </wps:txbx>
                      <wps:bodyPr wrap="none" lIns="0" tIns="0" rIns="0" bIns="0" upright="1">
                        <a:spAutoFit/>
                      </wps:bodyPr>
                    </wps:wsp>
                  </a:graphicData>
                </a:graphic>
              </wp:anchor>
            </w:drawing>
          </mc:Choice>
          <mc:Fallback>
            <w:pict>
              <v:rect id="矩形 6" o:spid="_x0000_s1030" style="position:absolute;margin-left:468pt;margin-top:23.4pt;width:3.55pt;height:8.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" filled="f" stroked="f">
                <v:textbox style="mso-fit-shape-to-text:t" inset="0,0,0,0">
                  <w:txbxContent>
                    <w:p w:rsidR="00F054F4" w:rsidRDefault="00CC4E25">
                      <w:r>
                        <w:rPr>
                          <w:rFonts w:hint="eastAsia"/>
                          <w:color w:val="000000"/>
                          <w:sz w:val="14"/>
                          <w:szCs w:val="14"/>
                        </w:rPr>
                        <w:t>5</w:t>
                      </w:r>
                    </w:p>
                  </w:txbxContent>
                </v:textbox>
              </v:rect>
            </w:pict>
          </mc:Fallback>
        </mc:AlternateContent>
      </w:r>
      <w:r>
        <w:rPr>
          <w:rFonts w:ascii="宋体" w:hAnsi="宋体" w:cs="宋体"/>
          <w:bCs/>
          <w:noProof/>
          <w:kern w:val="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198120</wp:posOffset>
                </wp:positionV>
                <wp:extent cx="356235" cy="175260"/>
                <wp:effectExtent l="0" t="0" r="0" b="0"/>
                <wp:wrapNone/>
                <wp:docPr id="7" name="矩形 7"/>
                <wp:cNvGraphicFramePr/>
                <a:graphic xmlns:a="http://schemas.openxmlformats.org/drawingml/2006/main">
                  <a:graphicData uri="http://schemas.microsoft.com/office/word/2010/wordprocessingShape">
                    <wps:wsp>
                      <wps:cNvSpPr/>
                      <wps:spPr>
                        <a:xfrm>
                          <a:off x="0" y="0"/>
                          <a:ext cx="356235" cy="175260"/>
                        </a:xfrm>
                        <a:prstGeom prst="rect">
                          <a:avLst/>
                        </a:prstGeom>
                        <a:noFill/>
                        <a:ln>
                          <a:noFill/>
                        </a:ln>
                      </wps:spPr>
                      <wps:txbx>
                        <w:txbxContent>
                          <w:p w:rsidR="00F054F4" w:rsidRDefault="00CC4E25">
                            <w:r>
                              <w:rPr>
                                <w:color w:val="000000"/>
                                <w:sz w:val="24"/>
                              </w:rPr>
                              <w:t>MAX</w:t>
                            </w:r>
                          </w:p>
                        </w:txbxContent>
                      </wps:txbx>
                      <wps:bodyPr wrap="none" lIns="0" tIns="0" rIns="0" bIns="0" upright="1">
                        <a:spAutoFit/>
                      </wps:bodyPr>
                    </wps:wsp>
                  </a:graphicData>
                </a:graphic>
              </wp:anchor>
            </w:drawing>
          </mc:Choice>
          <mc:Fallback>
            <w:pict>
              <v:rect id="矩形 7" o:spid="_x0000_s1031" style="position:absolute;margin-left:6in;margin-top:15.6pt;width:28.05pt;height:13.8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" filled="f" stroked="f">
                <v:textbox style="mso-fit-shape-to-text:t" inset="0,0,0,0">
                  <w:txbxContent>
                    <w:p w:rsidR="00F054F4" w:rsidRDefault="00CC4E25">
                      <w:r>
                        <w:rPr>
                          <w:color w:val="000000"/>
                          <w:sz w:val="24"/>
                        </w:rPr>
                        <w:t>MAX</w:t>
                      </w:r>
                    </w:p>
                  </w:txbxContent>
                </v:textbox>
              </v:rect>
            </w:pict>
          </mc:Fallback>
        </mc:AlternateContent>
      </w:r>
      <w:r>
        <w:rPr>
          <w:rFonts w:ascii="宋体" w:hAnsi="宋体" w:cs="宋体" w:hint="eastAsia"/>
          <w:bCs/>
          <w:kern w:val="0"/>
          <w:szCs w:val="21"/>
        </w:rPr>
        <w:t>3.</w:t>
      </w:r>
      <w:r>
        <w:rPr>
          <w:rFonts w:ascii="宋体" w:hAnsi="宋体" w:cs="宋体" w:hint="eastAsia"/>
          <w:bCs/>
          <w:kern w:val="0"/>
          <w:szCs w:val="21"/>
        </w:rPr>
        <w:t>申请人标准化得分</w:t>
      </w:r>
      <w:r>
        <w:rPr>
          <w:rFonts w:ascii="宋体" w:hAnsi="宋体" w:cs="宋体"/>
          <w:bCs/>
          <w:noProof/>
          <w:kern w:val="0"/>
          <w:szCs w:val="21"/>
        </w:rPr>
        <mc:AlternateContent>
          <mc:Choice Requires="wpc">
            <w:drawing>
              <wp:inline distT="0" distB="0" distL="114300" distR="114300">
                <wp:extent cx="5361940" cy="619125"/>
                <wp:effectExtent l="0" t="0" r="0" b="0"/>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直接连接符 9"/>
                        <wps:cNvCnPr/>
                        <wps:spPr>
                          <a:xfrm>
                            <a:off x="270510" y="201930"/>
                            <a:ext cx="610235" cy="0"/>
                          </a:xfrm>
                          <a:prstGeom prst="line">
                            <a:avLst/>
                          </a:prstGeom>
                          <a:ln w="6350" cap="flat" cmpd="sng">
                            <a:solidFill>
                              <a:srgbClr val="000000"/>
                            </a:solidFill>
                            <a:prstDash val="solid"/>
                            <a:headEnd type="none" w="med" len="med"/>
                            <a:tailEnd type="none" w="med" len="med"/>
                          </a:ln>
                        </wps:spPr>
                        <wps:bodyPr/>
                      </wps:wsp>
                      <wps:wsp>
                        <wps:cNvPr id="10" name="直接连接符 10"/>
                        <wps:cNvCnPr/>
                        <wps:spPr>
                          <a:xfrm>
                            <a:off x="1247140" y="201930"/>
                            <a:ext cx="626745" cy="0"/>
                          </a:xfrm>
                          <a:prstGeom prst="line">
                            <a:avLst/>
                          </a:prstGeom>
                          <a:ln w="6350" cap="flat" cmpd="sng">
                            <a:solidFill>
                              <a:srgbClr val="000000"/>
                            </a:solidFill>
                            <a:prstDash val="solid"/>
                            <a:headEnd type="none" w="med" len="med"/>
                            <a:tailEnd type="none" w="med" len="med"/>
                          </a:ln>
                        </wps:spPr>
                        <wps:bodyPr/>
                      </wps:wsp>
                      <wps:wsp>
                        <wps:cNvPr id="11" name="直接连接符 11"/>
                        <wps:cNvCnPr/>
                        <wps:spPr>
                          <a:xfrm>
                            <a:off x="2245360" y="201930"/>
                            <a:ext cx="621665" cy="0"/>
                          </a:xfrm>
                          <a:prstGeom prst="line">
                            <a:avLst/>
                          </a:prstGeom>
                          <a:ln w="6350" cap="flat" cmpd="sng">
                            <a:solidFill>
                              <a:srgbClr val="000000"/>
                            </a:solidFill>
                            <a:prstDash val="solid"/>
                            <a:headEnd type="none" w="med" len="med"/>
                            <a:tailEnd type="none" w="med" len="med"/>
                          </a:ln>
                        </wps:spPr>
                        <wps:bodyPr/>
                      </wps:wsp>
                      <wps:wsp>
                        <wps:cNvPr id="12" name="直接连接符 12"/>
                        <wps:cNvCnPr/>
                        <wps:spPr>
                          <a:xfrm>
                            <a:off x="3235325" y="201930"/>
                            <a:ext cx="627380" cy="0"/>
                          </a:xfrm>
                          <a:prstGeom prst="line">
                            <a:avLst/>
                          </a:prstGeom>
                          <a:ln w="6350" cap="flat" cmpd="sng">
                            <a:solidFill>
                              <a:srgbClr val="000000"/>
                            </a:solidFill>
                            <a:prstDash val="solid"/>
                            <a:headEnd type="none" w="med" len="med"/>
                            <a:tailEnd type="none" w="med" len="med"/>
                          </a:ln>
                        </wps:spPr>
                        <wps:bodyPr/>
                      </wps:wsp>
                      <wps:wsp>
                        <wps:cNvPr id="13" name="矩形 13"/>
                        <wps:cNvSpPr/>
                        <wps:spPr>
                          <a:xfrm>
                            <a:off x="3943350" y="104775"/>
                            <a:ext cx="238125" cy="198120"/>
                          </a:xfrm>
                          <a:prstGeom prst="rect">
                            <a:avLst/>
                          </a:prstGeom>
                          <a:noFill/>
                          <a:ln>
                            <a:noFill/>
                          </a:ln>
                        </wps:spPr>
                        <wps:txbx>
                          <w:txbxContent>
                            <w:p w:rsidR="00F054F4" w:rsidRDefault="00CC4E25">
                              <w:r>
                                <w:rPr>
                                  <w:rFonts w:hint="eastAsia"/>
                                  <w:color w:val="000000"/>
                                  <w:sz w:val="24"/>
                                </w:rPr>
                                <w:t>50+</w:t>
                              </w:r>
                            </w:p>
                          </w:txbxContent>
                        </wps:txbx>
                        <wps:bodyPr wrap="none" lIns="0" tIns="0" rIns="0" bIns="0" upright="1">
                          <a:spAutoFit/>
                        </wps:bodyPr>
                      </wps:wsp>
                      <wps:wsp>
                        <wps:cNvPr id="14" name="矩形 14"/>
                        <wps:cNvSpPr/>
                        <wps:spPr>
                          <a:xfrm>
                            <a:off x="3804920" y="222885"/>
                            <a:ext cx="50165" cy="19812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wps:wsp>
                        <wps:cNvPr id="15" name="矩形 15"/>
                        <wps:cNvSpPr/>
                        <wps:spPr>
                          <a:xfrm>
                            <a:off x="3602990" y="222885"/>
                            <a:ext cx="50165" cy="19812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wps:wsp>
                        <wps:cNvPr id="16" name="矩形 16"/>
                        <wps:cNvSpPr/>
                        <wps:spPr>
                          <a:xfrm>
                            <a:off x="3246120" y="222885"/>
                            <a:ext cx="355600" cy="198120"/>
                          </a:xfrm>
                          <a:prstGeom prst="rect">
                            <a:avLst/>
                          </a:prstGeom>
                          <a:noFill/>
                          <a:ln>
                            <a:noFill/>
                          </a:ln>
                        </wps:spPr>
                        <wps:txbx>
                          <w:txbxContent>
                            <w:p w:rsidR="00F054F4" w:rsidRDefault="00CC4E25">
                              <w:r>
                                <w:rPr>
                                  <w:color w:val="000000"/>
                                  <w:sz w:val="24"/>
                                </w:rPr>
                                <w:t>MAX</w:t>
                              </w:r>
                            </w:p>
                          </w:txbxContent>
                        </wps:txbx>
                        <wps:bodyPr wrap="none" lIns="0" tIns="0" rIns="0" bIns="0" upright="1">
                          <a:spAutoFit/>
                        </wps:bodyPr>
                      </wps:wsp>
                      <wps:wsp>
                        <wps:cNvPr id="17" name="矩形 17"/>
                        <wps:cNvSpPr/>
                        <wps:spPr>
                          <a:xfrm>
                            <a:off x="2945130" y="104775"/>
                            <a:ext cx="152400" cy="198120"/>
                          </a:xfrm>
                          <a:prstGeom prst="rect">
                            <a:avLst/>
                          </a:prstGeom>
                          <a:noFill/>
                          <a:ln>
                            <a:noFill/>
                          </a:ln>
                        </wps:spPr>
                        <wps:txbx>
                          <w:txbxContent>
                            <w:p w:rsidR="00F054F4" w:rsidRDefault="00CC4E25">
                              <w:r>
                                <w:rPr>
                                  <w:rFonts w:hint="eastAsia"/>
                                  <w:color w:val="000000"/>
                                  <w:sz w:val="24"/>
                                </w:rPr>
                                <w:t>20</w:t>
                              </w:r>
                            </w:p>
                          </w:txbxContent>
                        </wps:txbx>
                        <wps:bodyPr wrap="none" lIns="0" tIns="0" rIns="0" bIns="0" upright="1">
                          <a:spAutoFit/>
                        </wps:bodyPr>
                      </wps:wsp>
                      <wps:wsp>
                        <wps:cNvPr id="18" name="矩形 18"/>
                        <wps:cNvSpPr/>
                        <wps:spPr>
                          <a:xfrm>
                            <a:off x="2808605" y="222885"/>
                            <a:ext cx="50165" cy="19812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wps:wsp>
                        <wps:cNvPr id="19" name="矩形 19"/>
                        <wps:cNvSpPr/>
                        <wps:spPr>
                          <a:xfrm>
                            <a:off x="2612390" y="222885"/>
                            <a:ext cx="50165" cy="19812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wps:wsp>
                        <wps:cNvPr id="20" name="矩形 20"/>
                        <wps:cNvSpPr/>
                        <wps:spPr>
                          <a:xfrm>
                            <a:off x="2255520" y="222885"/>
                            <a:ext cx="355600" cy="198120"/>
                          </a:xfrm>
                          <a:prstGeom prst="rect">
                            <a:avLst/>
                          </a:prstGeom>
                          <a:noFill/>
                          <a:ln>
                            <a:noFill/>
                          </a:ln>
                        </wps:spPr>
                        <wps:txbx>
                          <w:txbxContent>
                            <w:p w:rsidR="00F054F4" w:rsidRDefault="00CC4E25">
                              <w:r>
                                <w:rPr>
                                  <w:color w:val="000000"/>
                                  <w:sz w:val="24"/>
                                </w:rPr>
                                <w:t>MAX</w:t>
                              </w:r>
                            </w:p>
                          </w:txbxContent>
                        </wps:txbx>
                        <wps:bodyPr wrap="none" lIns="0" tIns="0" rIns="0" bIns="0" upright="1">
                          <a:spAutoFit/>
                        </wps:bodyPr>
                      </wps:wsp>
                      <wps:wsp>
                        <wps:cNvPr id="21" name="矩形 21"/>
                        <wps:cNvSpPr/>
                        <wps:spPr>
                          <a:xfrm>
                            <a:off x="1955165" y="104775"/>
                            <a:ext cx="152400" cy="198120"/>
                          </a:xfrm>
                          <a:prstGeom prst="rect">
                            <a:avLst/>
                          </a:prstGeom>
                          <a:noFill/>
                          <a:ln>
                            <a:noFill/>
                          </a:ln>
                        </wps:spPr>
                        <wps:txbx>
                          <w:txbxContent>
                            <w:p w:rsidR="00F054F4" w:rsidRDefault="00CC4E25">
                              <w:r>
                                <w:rPr>
                                  <w:rFonts w:hint="eastAsia"/>
                                  <w:color w:val="000000"/>
                                  <w:sz w:val="24"/>
                                </w:rPr>
                                <w:t>10</w:t>
                              </w:r>
                            </w:p>
                          </w:txbxContent>
                        </wps:txbx>
                        <wps:bodyPr wrap="none" lIns="0" tIns="0" rIns="0" bIns="0" upright="1">
                          <a:spAutoFit/>
                        </wps:bodyPr>
                      </wps:wsp>
                      <wps:wsp>
                        <wps:cNvPr id="22" name="矩形 22"/>
                        <wps:cNvSpPr/>
                        <wps:spPr>
                          <a:xfrm>
                            <a:off x="1816100" y="222885"/>
                            <a:ext cx="50165" cy="19812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wps:wsp>
                        <wps:cNvPr id="23" name="矩形 23"/>
                        <wps:cNvSpPr/>
                        <wps:spPr>
                          <a:xfrm>
                            <a:off x="1614170" y="222885"/>
                            <a:ext cx="50165" cy="19812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wps:wsp>
                        <wps:cNvPr id="24" name="矩形 24"/>
                        <wps:cNvSpPr/>
                        <wps:spPr>
                          <a:xfrm>
                            <a:off x="1257300" y="222885"/>
                            <a:ext cx="355600" cy="198120"/>
                          </a:xfrm>
                          <a:prstGeom prst="rect">
                            <a:avLst/>
                          </a:prstGeom>
                          <a:noFill/>
                          <a:ln>
                            <a:noFill/>
                          </a:ln>
                        </wps:spPr>
                        <wps:txbx>
                          <w:txbxContent>
                            <w:p w:rsidR="00F054F4" w:rsidRDefault="00CC4E25">
                              <w:r>
                                <w:rPr>
                                  <w:color w:val="000000"/>
                                  <w:sz w:val="24"/>
                                </w:rPr>
                                <w:t>MAX</w:t>
                              </w:r>
                            </w:p>
                          </w:txbxContent>
                        </wps:txbx>
                        <wps:bodyPr wrap="none" lIns="0" tIns="0" rIns="0" bIns="0" upright="1">
                          <a:spAutoFit/>
                        </wps:bodyPr>
                      </wps:wsp>
                      <wps:wsp>
                        <wps:cNvPr id="25" name="矩形 25"/>
                        <wps:cNvSpPr/>
                        <wps:spPr>
                          <a:xfrm>
                            <a:off x="956945" y="104775"/>
                            <a:ext cx="152400" cy="198120"/>
                          </a:xfrm>
                          <a:prstGeom prst="rect">
                            <a:avLst/>
                          </a:prstGeom>
                          <a:noFill/>
                          <a:ln>
                            <a:noFill/>
                          </a:ln>
                        </wps:spPr>
                        <wps:txbx>
                          <w:txbxContent>
                            <w:p w:rsidR="00F054F4" w:rsidRDefault="00CC4E25">
                              <w:r>
                                <w:rPr>
                                  <w:rFonts w:hint="eastAsia"/>
                                  <w:color w:val="000000"/>
                                  <w:sz w:val="24"/>
                                </w:rPr>
                                <w:t>15</w:t>
                              </w:r>
                            </w:p>
                          </w:txbxContent>
                        </wps:txbx>
                        <wps:bodyPr wrap="none" lIns="0" tIns="0" rIns="0" bIns="0" upright="1">
                          <a:spAutoFit/>
                        </wps:bodyPr>
                      </wps:wsp>
                      <wps:wsp>
                        <wps:cNvPr id="26" name="矩形 26"/>
                        <wps:cNvSpPr/>
                        <wps:spPr>
                          <a:xfrm>
                            <a:off x="822960" y="222885"/>
                            <a:ext cx="50165" cy="19812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wps:wsp>
                        <wps:cNvPr id="27" name="矩形 27"/>
                        <wps:cNvSpPr/>
                        <wps:spPr>
                          <a:xfrm>
                            <a:off x="637540" y="222885"/>
                            <a:ext cx="50165" cy="198120"/>
                          </a:xfrm>
                          <a:prstGeom prst="rect">
                            <a:avLst/>
                          </a:prstGeom>
                          <a:noFill/>
                          <a:ln>
                            <a:noFill/>
                          </a:ln>
                        </wps:spPr>
                        <wps:txbx>
                          <w:txbxContent>
                            <w:p w:rsidR="00F054F4" w:rsidRDefault="00CC4E25">
                              <w:r>
                                <w:rPr>
                                  <w:color w:val="000000"/>
                                  <w:sz w:val="24"/>
                                </w:rPr>
                                <w:t>(</w:t>
                              </w:r>
                            </w:p>
                          </w:txbxContent>
                        </wps:txbx>
                        <wps:bodyPr wrap="none" lIns="0" tIns="0" rIns="0" bIns="0" upright="1">
                          <a:spAutoFit/>
                        </wps:bodyPr>
                      </wps:wsp>
                      <wps:wsp>
                        <wps:cNvPr id="28" name="矩形 28"/>
                        <wps:cNvSpPr/>
                        <wps:spPr>
                          <a:xfrm>
                            <a:off x="280670" y="222885"/>
                            <a:ext cx="355600" cy="198120"/>
                          </a:xfrm>
                          <a:prstGeom prst="rect">
                            <a:avLst/>
                          </a:prstGeom>
                          <a:noFill/>
                          <a:ln>
                            <a:noFill/>
                          </a:ln>
                        </wps:spPr>
                        <wps:txbx>
                          <w:txbxContent>
                            <w:p w:rsidR="00F054F4" w:rsidRDefault="00CC4E25">
                              <w:r>
                                <w:rPr>
                                  <w:color w:val="000000"/>
                                  <w:sz w:val="24"/>
                                </w:rPr>
                                <w:t>MAX</w:t>
                              </w:r>
                            </w:p>
                          </w:txbxContent>
                        </wps:txbx>
                        <wps:bodyPr wrap="none" lIns="0" tIns="0" rIns="0" bIns="0" upright="1">
                          <a:spAutoFit/>
                        </wps:bodyPr>
                      </wps:wsp>
                      <wps:wsp>
                        <wps:cNvPr id="29" name="矩形 29"/>
                        <wps:cNvSpPr/>
                        <wps:spPr>
                          <a:xfrm>
                            <a:off x="3743325" y="316230"/>
                            <a:ext cx="44450" cy="198120"/>
                          </a:xfrm>
                          <a:prstGeom prst="rect">
                            <a:avLst/>
                          </a:prstGeom>
                          <a:noFill/>
                          <a:ln>
                            <a:noFill/>
                          </a:ln>
                        </wps:spPr>
                        <wps:txbx>
                          <w:txbxContent>
                            <w:p w:rsidR="00F054F4" w:rsidRDefault="00CC4E25">
                              <w:r>
                                <w:rPr>
                                  <w:color w:val="000000"/>
                                  <w:sz w:val="14"/>
                                  <w:szCs w:val="14"/>
                                </w:rPr>
                                <w:t>4</w:t>
                              </w:r>
                            </w:p>
                          </w:txbxContent>
                        </wps:txbx>
                        <wps:bodyPr wrap="none" lIns="0" tIns="0" rIns="0" bIns="0" upright="1">
                          <a:spAutoFit/>
                        </wps:bodyPr>
                      </wps:wsp>
                      <wps:wsp>
                        <wps:cNvPr id="30" name="矩形 30"/>
                        <wps:cNvSpPr/>
                        <wps:spPr>
                          <a:xfrm>
                            <a:off x="3563620" y="102870"/>
                            <a:ext cx="44450" cy="198120"/>
                          </a:xfrm>
                          <a:prstGeom prst="rect">
                            <a:avLst/>
                          </a:prstGeom>
                          <a:noFill/>
                          <a:ln>
                            <a:noFill/>
                          </a:ln>
                        </wps:spPr>
                        <wps:txbx>
                          <w:txbxContent>
                            <w:p w:rsidR="00F054F4" w:rsidRDefault="00CC4E25">
                              <w:r>
                                <w:rPr>
                                  <w:color w:val="000000"/>
                                  <w:sz w:val="14"/>
                                  <w:szCs w:val="14"/>
                                </w:rPr>
                                <w:t>4</w:t>
                              </w:r>
                            </w:p>
                          </w:txbxContent>
                        </wps:txbx>
                        <wps:bodyPr wrap="none" lIns="0" tIns="0" rIns="0" bIns="0" upright="1">
                          <a:spAutoFit/>
                        </wps:bodyPr>
                      </wps:wsp>
                      <wps:wsp>
                        <wps:cNvPr id="31" name="矩形 31"/>
                        <wps:cNvSpPr/>
                        <wps:spPr>
                          <a:xfrm>
                            <a:off x="2750185" y="316230"/>
                            <a:ext cx="44450" cy="198120"/>
                          </a:xfrm>
                          <a:prstGeom prst="rect">
                            <a:avLst/>
                          </a:prstGeom>
                          <a:noFill/>
                          <a:ln>
                            <a:noFill/>
                          </a:ln>
                        </wps:spPr>
                        <wps:txbx>
                          <w:txbxContent>
                            <w:p w:rsidR="00F054F4" w:rsidRDefault="00CC4E25">
                              <w:r>
                                <w:rPr>
                                  <w:color w:val="000000"/>
                                  <w:sz w:val="14"/>
                                  <w:szCs w:val="14"/>
                                </w:rPr>
                                <w:t>3</w:t>
                              </w:r>
                            </w:p>
                          </w:txbxContent>
                        </wps:txbx>
                        <wps:bodyPr wrap="none" lIns="0" tIns="0" rIns="0" bIns="0" upright="1">
                          <a:spAutoFit/>
                        </wps:bodyPr>
                      </wps:wsp>
                      <wps:wsp>
                        <wps:cNvPr id="32" name="矩形 32"/>
                        <wps:cNvSpPr/>
                        <wps:spPr>
                          <a:xfrm>
                            <a:off x="2570480" y="102235"/>
                            <a:ext cx="44450" cy="198120"/>
                          </a:xfrm>
                          <a:prstGeom prst="rect">
                            <a:avLst/>
                          </a:prstGeom>
                          <a:noFill/>
                          <a:ln>
                            <a:noFill/>
                          </a:ln>
                        </wps:spPr>
                        <wps:txbx>
                          <w:txbxContent>
                            <w:p w:rsidR="00F054F4" w:rsidRDefault="00CC4E25">
                              <w:r>
                                <w:rPr>
                                  <w:color w:val="000000"/>
                                  <w:sz w:val="14"/>
                                  <w:szCs w:val="14"/>
                                </w:rPr>
                                <w:t>3</w:t>
                              </w:r>
                            </w:p>
                          </w:txbxContent>
                        </wps:txbx>
                        <wps:bodyPr wrap="none" lIns="0" tIns="0" rIns="0" bIns="0" upright="1">
                          <a:spAutoFit/>
                        </wps:bodyPr>
                      </wps:wsp>
                      <wps:wsp>
                        <wps:cNvPr id="33" name="矩形 33"/>
                        <wps:cNvSpPr/>
                        <wps:spPr>
                          <a:xfrm>
                            <a:off x="1754505" y="316230"/>
                            <a:ext cx="44450" cy="198120"/>
                          </a:xfrm>
                          <a:prstGeom prst="rect">
                            <a:avLst/>
                          </a:prstGeom>
                          <a:noFill/>
                          <a:ln>
                            <a:noFill/>
                          </a:ln>
                        </wps:spPr>
                        <wps:txbx>
                          <w:txbxContent>
                            <w:p w:rsidR="00F054F4" w:rsidRDefault="00CC4E25">
                              <w:r>
                                <w:rPr>
                                  <w:color w:val="000000"/>
                                  <w:sz w:val="14"/>
                                  <w:szCs w:val="14"/>
                                </w:rPr>
                                <w:t>2</w:t>
                              </w:r>
                            </w:p>
                          </w:txbxContent>
                        </wps:txbx>
                        <wps:bodyPr wrap="none" lIns="0" tIns="0" rIns="0" bIns="0" upright="1">
                          <a:spAutoFit/>
                        </wps:bodyPr>
                      </wps:wsp>
                      <wps:wsp>
                        <wps:cNvPr id="34" name="矩形 34"/>
                        <wps:cNvSpPr/>
                        <wps:spPr>
                          <a:xfrm>
                            <a:off x="1575435" y="102870"/>
                            <a:ext cx="44450" cy="198120"/>
                          </a:xfrm>
                          <a:prstGeom prst="rect">
                            <a:avLst/>
                          </a:prstGeom>
                          <a:noFill/>
                          <a:ln>
                            <a:noFill/>
                          </a:ln>
                        </wps:spPr>
                        <wps:txbx>
                          <w:txbxContent>
                            <w:p w:rsidR="00F054F4" w:rsidRDefault="00CC4E25">
                              <w:r>
                                <w:rPr>
                                  <w:color w:val="000000"/>
                                  <w:sz w:val="14"/>
                                  <w:szCs w:val="14"/>
                                </w:rPr>
                                <w:t>2</w:t>
                              </w:r>
                            </w:p>
                          </w:txbxContent>
                        </wps:txbx>
                        <wps:bodyPr wrap="none" lIns="0" tIns="0" rIns="0" bIns="0" upright="1">
                          <a:spAutoFit/>
                        </wps:bodyPr>
                      </wps:wsp>
                      <wps:wsp>
                        <wps:cNvPr id="35" name="矩形 35"/>
                        <wps:cNvSpPr/>
                        <wps:spPr>
                          <a:xfrm>
                            <a:off x="768350" y="316230"/>
                            <a:ext cx="44450" cy="198120"/>
                          </a:xfrm>
                          <a:prstGeom prst="rect">
                            <a:avLst/>
                          </a:prstGeom>
                          <a:noFill/>
                          <a:ln>
                            <a:noFill/>
                          </a:ln>
                        </wps:spPr>
                        <wps:txbx>
                          <w:txbxContent>
                            <w:p w:rsidR="00F054F4" w:rsidRDefault="00CC4E25">
                              <w:r>
                                <w:rPr>
                                  <w:color w:val="000000"/>
                                  <w:sz w:val="14"/>
                                  <w:szCs w:val="14"/>
                                </w:rPr>
                                <w:t>1</w:t>
                              </w:r>
                            </w:p>
                          </w:txbxContent>
                        </wps:txbx>
                        <wps:bodyPr wrap="none" lIns="0" tIns="0" rIns="0" bIns="0" upright="1">
                          <a:spAutoFit/>
                        </wps:bodyPr>
                      </wps:wsp>
                      <wps:wsp>
                        <wps:cNvPr id="36" name="矩形 36"/>
                        <wps:cNvSpPr/>
                        <wps:spPr>
                          <a:xfrm>
                            <a:off x="588645" y="102870"/>
                            <a:ext cx="44450" cy="198120"/>
                          </a:xfrm>
                          <a:prstGeom prst="rect">
                            <a:avLst/>
                          </a:prstGeom>
                          <a:noFill/>
                          <a:ln>
                            <a:noFill/>
                          </a:ln>
                        </wps:spPr>
                        <wps:txbx>
                          <w:txbxContent>
                            <w:p w:rsidR="00F054F4" w:rsidRDefault="00CC4E25">
                              <w:r>
                                <w:rPr>
                                  <w:color w:val="000000"/>
                                  <w:sz w:val="14"/>
                                  <w:szCs w:val="14"/>
                                </w:rPr>
                                <w:t>1</w:t>
                              </w:r>
                            </w:p>
                          </w:txbxContent>
                        </wps:txbx>
                        <wps:bodyPr wrap="none" lIns="0" tIns="0" rIns="0" bIns="0" upright="1">
                          <a:spAutoFit/>
                        </wps:bodyPr>
                      </wps:wsp>
                      <wps:wsp>
                        <wps:cNvPr id="37" name="矩形 37"/>
                        <wps:cNvSpPr/>
                        <wps:spPr>
                          <a:xfrm>
                            <a:off x="3886200" y="87630"/>
                            <a:ext cx="38100" cy="19812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wps:wsp>
                        <wps:cNvPr id="38" name="矩形 38"/>
                        <wps:cNvSpPr/>
                        <wps:spPr>
                          <a:xfrm>
                            <a:off x="3121660" y="87630"/>
                            <a:ext cx="83185" cy="19812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wps:wsp>
                        <wps:cNvPr id="39" name="矩形 39"/>
                        <wps:cNvSpPr/>
                        <wps:spPr>
                          <a:xfrm>
                            <a:off x="2890520" y="87630"/>
                            <a:ext cx="38100" cy="19812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wps:wsp>
                        <wps:cNvPr id="40" name="矩形 40"/>
                        <wps:cNvSpPr/>
                        <wps:spPr>
                          <a:xfrm>
                            <a:off x="2131060" y="87630"/>
                            <a:ext cx="83185" cy="19812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wps:wsp>
                        <wps:cNvPr id="41" name="矩形 41"/>
                        <wps:cNvSpPr/>
                        <wps:spPr>
                          <a:xfrm>
                            <a:off x="1898015" y="87630"/>
                            <a:ext cx="38100" cy="19812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wps:wsp>
                        <wps:cNvPr id="42" name="矩形 42"/>
                        <wps:cNvSpPr/>
                        <wps:spPr>
                          <a:xfrm>
                            <a:off x="1132840" y="87630"/>
                            <a:ext cx="83185" cy="19812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wps:wsp>
                        <wps:cNvPr id="43" name="矩形 43"/>
                        <wps:cNvSpPr/>
                        <wps:spPr>
                          <a:xfrm>
                            <a:off x="904875" y="87630"/>
                            <a:ext cx="38100" cy="19812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wps:wsp>
                        <wps:cNvPr id="44" name="矩形 44"/>
                        <wps:cNvSpPr/>
                        <wps:spPr>
                          <a:xfrm>
                            <a:off x="149225" y="87630"/>
                            <a:ext cx="83185" cy="198120"/>
                          </a:xfrm>
                          <a:prstGeom prst="rect">
                            <a:avLst/>
                          </a:prstGeom>
                          <a:noFill/>
                          <a:ln>
                            <a:noFill/>
                          </a:ln>
                        </wps:spPr>
                        <wps:txbx>
                          <w:txbxContent>
                            <w:p w:rsidR="00F054F4" w:rsidRDefault="00CC4E25">
                              <w:r>
                                <w:rPr>
                                  <w:rFonts w:ascii="Symbol" w:hAnsi="Symbol" w:cs="Symbol"/>
                                  <w:color w:val="000000"/>
                                  <w:sz w:val="24"/>
                                </w:rPr>
                                <w:t></w:t>
                              </w:r>
                            </w:p>
                          </w:txbxContent>
                        </wps:txbx>
                        <wps:bodyPr wrap="none" lIns="0" tIns="0" rIns="0" bIns="0" upright="1">
                          <a:spAutoFit/>
                        </wps:bodyPr>
                      </wps:wsp>
                      <wps:wsp>
                        <wps:cNvPr id="45" name="矩形 45"/>
                        <wps:cNvSpPr/>
                        <wps:spPr>
                          <a:xfrm>
                            <a:off x="3660140" y="222885"/>
                            <a:ext cx="76835"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46" name="矩形 46"/>
                        <wps:cNvSpPr/>
                        <wps:spPr>
                          <a:xfrm>
                            <a:off x="3480435" y="9525"/>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47" name="矩形 47"/>
                        <wps:cNvSpPr/>
                        <wps:spPr>
                          <a:xfrm>
                            <a:off x="2669540" y="222885"/>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48" name="矩形 48"/>
                        <wps:cNvSpPr/>
                        <wps:spPr>
                          <a:xfrm>
                            <a:off x="2489835" y="8890"/>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49" name="矩形 49"/>
                        <wps:cNvSpPr/>
                        <wps:spPr>
                          <a:xfrm>
                            <a:off x="1671320" y="222885"/>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50" name="矩形 50"/>
                        <wps:cNvSpPr/>
                        <wps:spPr>
                          <a:xfrm>
                            <a:off x="1491615" y="9525"/>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51" name="矩形 51"/>
                        <wps:cNvSpPr/>
                        <wps:spPr>
                          <a:xfrm flipV="1">
                            <a:off x="694690" y="177800"/>
                            <a:ext cx="73660" cy="45085"/>
                          </a:xfrm>
                          <a:prstGeom prst="rect">
                            <a:avLst/>
                          </a:prstGeom>
                          <a:noFill/>
                          <a:ln>
                            <a:noFill/>
                          </a:ln>
                        </wps:spPr>
                        <wps:txbx>
                          <w:txbxContent>
                            <w:p w:rsidR="00F054F4" w:rsidRDefault="00F054F4">
                              <w:pPr>
                                <w:rPr>
                                  <w:i/>
                                  <w:iCs/>
                                  <w:color w:val="000000"/>
                                  <w:sz w:val="24"/>
                                </w:rPr>
                              </w:pPr>
                            </w:p>
                          </w:txbxContent>
                        </wps:txbx>
                        <wps:bodyPr lIns="0" tIns="0" rIns="0" bIns="0" upright="1"/>
                      </wps:wsp>
                      <wps:wsp>
                        <wps:cNvPr id="52" name="矩形 52"/>
                        <wps:cNvSpPr/>
                        <wps:spPr>
                          <a:xfrm>
                            <a:off x="25400" y="104775"/>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53" name="矩形 53"/>
                        <wps:cNvSpPr/>
                        <wps:spPr>
                          <a:xfrm>
                            <a:off x="514350" y="0"/>
                            <a:ext cx="76200" cy="396240"/>
                          </a:xfrm>
                          <a:prstGeom prst="rect">
                            <a:avLst/>
                          </a:prstGeom>
                          <a:noFill/>
                          <a:ln>
                            <a:noFill/>
                          </a:ln>
                        </wps:spPr>
                        <wps:txbx>
                          <w:txbxContent>
                            <w:p w:rsidR="00F054F4" w:rsidRDefault="00CC4E25">
                              <w:pPr>
                                <w:rPr>
                                  <w:i/>
                                  <w:iCs/>
                                  <w:color w:val="000000"/>
                                  <w:sz w:val="24"/>
                                </w:rPr>
                              </w:pPr>
                              <w:r>
                                <w:rPr>
                                  <w:i/>
                                  <w:noProof/>
                                  <w:color w:val="000000"/>
                                  <w:sz w:val="24"/>
                                </w:rPr>
                                <w:drawing>
                                  <wp:inline distT="0" distB="0" distL="114300" distR="114300">
                                    <wp:extent cx="76200" cy="200025"/>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76200" cy="200025"/>
                                            </a:xfrm>
                                            <a:prstGeom prst="rect">
                                              <a:avLst/>
                                            </a:prstGeom>
                                            <a:noFill/>
                                            <a:ln>
                                              <a:noFill/>
                                            </a:ln>
                                          </pic:spPr>
                                        </pic:pic>
                                      </a:graphicData>
                                    </a:graphic>
                                  </wp:inline>
                                </w:drawing>
                              </w:r>
                            </w:p>
                          </w:txbxContent>
                        </wps:txbx>
                        <wps:bodyPr wrap="none" lIns="0" tIns="0" rIns="0" bIns="0" upright="1">
                          <a:spAutoFit/>
                        </wps:bodyPr>
                      </wps:wsp>
                      <wps:wsp>
                        <wps:cNvPr id="54" name="矩形 54"/>
                        <wps:cNvSpPr/>
                        <wps:spPr>
                          <a:xfrm>
                            <a:off x="4410075" y="3810"/>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55" name="矩形 55"/>
                        <wps:cNvSpPr/>
                        <wps:spPr>
                          <a:xfrm flipV="1">
                            <a:off x="4486910" y="89535"/>
                            <a:ext cx="142240" cy="213360"/>
                          </a:xfrm>
                          <a:prstGeom prst="rect">
                            <a:avLst/>
                          </a:prstGeom>
                          <a:noFill/>
                          <a:ln>
                            <a:noFill/>
                          </a:ln>
                        </wps:spPr>
                        <wps:txbx>
                          <w:txbxContent>
                            <w:p w:rsidR="00F054F4" w:rsidRDefault="00CC4E25">
                              <w:r>
                                <w:rPr>
                                  <w:rFonts w:hint="eastAsia"/>
                                  <w:color w:val="000000"/>
                                  <w:sz w:val="14"/>
                                  <w:szCs w:val="14"/>
                                </w:rPr>
                                <w:t>5</w:t>
                              </w:r>
                            </w:p>
                          </w:txbxContent>
                        </wps:txbx>
                        <wps:bodyPr lIns="0" tIns="0" rIns="0" bIns="0" upright="1"/>
                      </wps:wsp>
                      <wps:wsp>
                        <wps:cNvPr id="56" name="矩形 56"/>
                        <wps:cNvSpPr/>
                        <wps:spPr>
                          <a:xfrm>
                            <a:off x="688340" y="222885"/>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s:wsp>
                        <wps:cNvPr id="57" name="矩形 57"/>
                        <wps:cNvSpPr/>
                        <wps:spPr>
                          <a:xfrm>
                            <a:off x="4642485" y="222885"/>
                            <a:ext cx="76200" cy="198120"/>
                          </a:xfrm>
                          <a:prstGeom prst="rect">
                            <a:avLst/>
                          </a:prstGeom>
                          <a:noFill/>
                          <a:ln>
                            <a:noFill/>
                          </a:ln>
                        </wps:spPr>
                        <wps:txbx>
                          <w:txbxContent>
                            <w:p w:rsidR="00F054F4" w:rsidRDefault="00CC4E25">
                              <w:r>
                                <w:rPr>
                                  <w:i/>
                                  <w:iCs/>
                                  <w:color w:val="000000"/>
                                  <w:sz w:val="24"/>
                                </w:rPr>
                                <w:t>S</w:t>
                              </w:r>
                            </w:p>
                          </w:txbxContent>
                        </wps:txbx>
                        <wps:bodyPr wrap="none" lIns="0" tIns="0" rIns="0" bIns="0" upright="1">
                          <a:spAutoFit/>
                        </wps:bodyPr>
                      </wps:wsp>
                    </wpc:wpc>
                  </a:graphicData>
                </a:graphic>
              </wp:inline>
            </w:drawing>
          </mc:Choice>
          <mc:Fallback>
            <w:pict>
              <v:group id="画布 58" o:spid="_x0000_s1032" editas="canvas" style="width:422.2pt;height:48.75pt;mso-position-horizontal-relative:char;mso-position-vertical-relative:line" coordsize="53619,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3619;height:6191;visibility:visible;mso-wrap-style:square">
                  <v:fill o:detectmouseclick="t"/>
                  <v:path o:connecttype="none"/>
                </v:shape>
                <v:line id="直接连接符 9" o:spid="_x0000_s1034" style="position:absolute;visibility:visible;mso-wrap-style:square" from="2705,2019" to="8807,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直接连接符 10" o:spid="_x0000_s1035" style="position:absolute;visibility:visible;mso-wrap-style:square" from="12471,2019" to="18738,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直接连接符 11" o:spid="_x0000_s1036" style="position:absolute;visibility:visible;mso-wrap-style:square" from="22453,2019" to="28670,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直接连接符 12" o:spid="_x0000_s1037" style="position:absolute;visibility:visible;mso-wrap-style:square" from="32353,2019" to="38627,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rect id="矩形 13" o:spid="_x0000_s1038" style="position:absolute;left:39433;top:1047;width:238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F054F4" w:rsidRDefault="00CC4E25">
                        <w:r>
                          <w:rPr>
                            <w:rFonts w:hint="eastAsia"/>
                            <w:color w:val="000000"/>
                            <w:sz w:val="24"/>
                          </w:rPr>
                          <w:t>50+</w:t>
                        </w:r>
                      </w:p>
                    </w:txbxContent>
                  </v:textbox>
                </v:rect>
                <v:rect id="矩形 14" o:spid="_x0000_s1039" style="position:absolute;left:38049;top:2228;width:5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F054F4" w:rsidRDefault="00CC4E25">
                        <w:r>
                          <w:rPr>
                            <w:color w:val="000000"/>
                            <w:sz w:val="24"/>
                          </w:rPr>
                          <w:t>)</w:t>
                        </w:r>
                      </w:p>
                    </w:txbxContent>
                  </v:textbox>
                </v:rect>
                <v:rect id="矩形 15" o:spid="_x0000_s1040" style="position:absolute;left:36029;top:2228;width:5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F054F4" w:rsidRDefault="00CC4E25">
                        <w:r>
                          <w:rPr>
                            <w:color w:val="000000"/>
                            <w:sz w:val="24"/>
                          </w:rPr>
                          <w:t>(</w:t>
                        </w:r>
                      </w:p>
                    </w:txbxContent>
                  </v:textbox>
                </v:rect>
                <v:rect id="矩形 16" o:spid="_x0000_s1041" style="position:absolute;left:32461;top:2228;width:35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F054F4" w:rsidRDefault="00CC4E25">
                        <w:r>
                          <w:rPr>
                            <w:color w:val="000000"/>
                            <w:sz w:val="24"/>
                          </w:rPr>
                          <w:t>MAX</w:t>
                        </w:r>
                      </w:p>
                    </w:txbxContent>
                  </v:textbox>
                </v:rect>
                <v:rect id="矩形 17" o:spid="_x0000_s1042" style="position:absolute;left:29451;top:1047;width:15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F054F4" w:rsidRDefault="00CC4E25">
                        <w:r>
                          <w:rPr>
                            <w:rFonts w:hint="eastAsia"/>
                            <w:color w:val="000000"/>
                            <w:sz w:val="24"/>
                          </w:rPr>
                          <w:t>20</w:t>
                        </w:r>
                      </w:p>
                    </w:txbxContent>
                  </v:textbox>
                </v:rect>
                <v:rect id="矩形 18" o:spid="_x0000_s1043" style="position:absolute;left:28086;top:2228;width:5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F054F4" w:rsidRDefault="00CC4E25">
                        <w:r>
                          <w:rPr>
                            <w:color w:val="000000"/>
                            <w:sz w:val="24"/>
                          </w:rPr>
                          <w:t>)</w:t>
                        </w:r>
                      </w:p>
                    </w:txbxContent>
                  </v:textbox>
                </v:rect>
                <v:rect id="矩形 19" o:spid="_x0000_s1044" style="position:absolute;left:26123;top:2228;width:5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F054F4" w:rsidRDefault="00CC4E25">
                        <w:r>
                          <w:rPr>
                            <w:color w:val="000000"/>
                            <w:sz w:val="24"/>
                          </w:rPr>
                          <w:t>(</w:t>
                        </w:r>
                      </w:p>
                    </w:txbxContent>
                  </v:textbox>
                </v:rect>
                <v:rect id="矩形 20" o:spid="_x0000_s1045" style="position:absolute;left:22555;top:2228;width:35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F054F4" w:rsidRDefault="00CC4E25">
                        <w:r>
                          <w:rPr>
                            <w:color w:val="000000"/>
                            <w:sz w:val="24"/>
                          </w:rPr>
                          <w:t>MAX</w:t>
                        </w:r>
                      </w:p>
                    </w:txbxContent>
                  </v:textbox>
                </v:rect>
                <v:rect id="矩形 21" o:spid="_x0000_s1046" style="position:absolute;left:19551;top:1047;width:15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F054F4" w:rsidRDefault="00CC4E25">
                        <w:r>
                          <w:rPr>
                            <w:rFonts w:hint="eastAsia"/>
                            <w:color w:val="000000"/>
                            <w:sz w:val="24"/>
                          </w:rPr>
                          <w:t>10</w:t>
                        </w:r>
                      </w:p>
                    </w:txbxContent>
                  </v:textbox>
                </v:rect>
                <v:rect id="矩形 22" o:spid="_x0000_s1047" style="position:absolute;left:18161;top:2228;width:5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F054F4" w:rsidRDefault="00CC4E25">
                        <w:r>
                          <w:rPr>
                            <w:color w:val="000000"/>
                            <w:sz w:val="24"/>
                          </w:rPr>
                          <w:t>)</w:t>
                        </w:r>
                      </w:p>
                    </w:txbxContent>
                  </v:textbox>
                </v:rect>
                <v:rect id="矩形 23" o:spid="_x0000_s1048" style="position:absolute;left:16141;top:2228;width:5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F054F4" w:rsidRDefault="00CC4E25">
                        <w:r>
                          <w:rPr>
                            <w:color w:val="000000"/>
                            <w:sz w:val="24"/>
                          </w:rPr>
                          <w:t>(</w:t>
                        </w:r>
                      </w:p>
                    </w:txbxContent>
                  </v:textbox>
                </v:rect>
                <v:rect id="矩形 24" o:spid="_x0000_s1049" style="position:absolute;left:12573;top:2228;width:35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F054F4" w:rsidRDefault="00CC4E25">
                        <w:r>
                          <w:rPr>
                            <w:color w:val="000000"/>
                            <w:sz w:val="24"/>
                          </w:rPr>
                          <w:t>MAX</w:t>
                        </w:r>
                      </w:p>
                    </w:txbxContent>
                  </v:textbox>
                </v:rect>
                <v:rect id="矩形 25" o:spid="_x0000_s1050" style="position:absolute;left:9569;top:1047;width:15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F054F4" w:rsidRDefault="00CC4E25">
                        <w:r>
                          <w:rPr>
                            <w:rFonts w:hint="eastAsia"/>
                            <w:color w:val="000000"/>
                            <w:sz w:val="24"/>
                          </w:rPr>
                          <w:t>15</w:t>
                        </w:r>
                      </w:p>
                    </w:txbxContent>
                  </v:textbox>
                </v:rect>
                <v:rect id="矩形 26" o:spid="_x0000_s1051" style="position:absolute;left:8229;top:2228;width:5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F054F4" w:rsidRDefault="00CC4E25">
                        <w:r>
                          <w:rPr>
                            <w:color w:val="000000"/>
                            <w:sz w:val="24"/>
                          </w:rPr>
                          <w:t>)</w:t>
                        </w:r>
                      </w:p>
                    </w:txbxContent>
                  </v:textbox>
                </v:rect>
                <v:rect id="矩形 27" o:spid="_x0000_s1052" style="position:absolute;left:6375;top:2228;width:5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F054F4" w:rsidRDefault="00CC4E25">
                        <w:r>
                          <w:rPr>
                            <w:color w:val="000000"/>
                            <w:sz w:val="24"/>
                          </w:rPr>
                          <w:t>(</w:t>
                        </w:r>
                      </w:p>
                    </w:txbxContent>
                  </v:textbox>
                </v:rect>
                <v:rect id="矩形 28" o:spid="_x0000_s1053" style="position:absolute;left:2806;top:2228;width:35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F054F4" w:rsidRDefault="00CC4E25">
                        <w:r>
                          <w:rPr>
                            <w:color w:val="000000"/>
                            <w:sz w:val="24"/>
                          </w:rPr>
                          <w:t>MAX</w:t>
                        </w:r>
                      </w:p>
                    </w:txbxContent>
                  </v:textbox>
                </v:rect>
                <v:rect id="矩形 29" o:spid="_x0000_s1054" style="position:absolute;left:37433;top:3162;width:4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F054F4" w:rsidRDefault="00CC4E25">
                        <w:r>
                          <w:rPr>
                            <w:color w:val="000000"/>
                            <w:sz w:val="14"/>
                            <w:szCs w:val="14"/>
                          </w:rPr>
                          <w:t>4</w:t>
                        </w:r>
                      </w:p>
                    </w:txbxContent>
                  </v:textbox>
                </v:rect>
                <v:rect id="矩形 30" o:spid="_x0000_s1055" style="position:absolute;left:35636;top:1028;width:4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F054F4" w:rsidRDefault="00CC4E25">
                        <w:r>
                          <w:rPr>
                            <w:color w:val="000000"/>
                            <w:sz w:val="14"/>
                            <w:szCs w:val="14"/>
                          </w:rPr>
                          <w:t>4</w:t>
                        </w:r>
                      </w:p>
                    </w:txbxContent>
                  </v:textbox>
                </v:rect>
                <v:rect id="矩形 31" o:spid="_x0000_s1056" style="position:absolute;left:27501;top:3162;width:4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F054F4" w:rsidRDefault="00CC4E25">
                        <w:r>
                          <w:rPr>
                            <w:color w:val="000000"/>
                            <w:sz w:val="14"/>
                            <w:szCs w:val="14"/>
                          </w:rPr>
                          <w:t>3</w:t>
                        </w:r>
                      </w:p>
                    </w:txbxContent>
                  </v:textbox>
                </v:rect>
                <v:rect id="矩形 32" o:spid="_x0000_s1057" style="position:absolute;left:25704;top:1022;width:4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F054F4" w:rsidRDefault="00CC4E25">
                        <w:r>
                          <w:rPr>
                            <w:color w:val="000000"/>
                            <w:sz w:val="14"/>
                            <w:szCs w:val="14"/>
                          </w:rPr>
                          <w:t>3</w:t>
                        </w:r>
                      </w:p>
                    </w:txbxContent>
                  </v:textbox>
                </v:rect>
                <v:rect id="矩形 33" o:spid="_x0000_s1058" style="position:absolute;left:17545;top:3162;width:4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F054F4" w:rsidRDefault="00CC4E25">
                        <w:r>
                          <w:rPr>
                            <w:color w:val="000000"/>
                            <w:sz w:val="14"/>
                            <w:szCs w:val="14"/>
                          </w:rPr>
                          <w:t>2</w:t>
                        </w:r>
                      </w:p>
                    </w:txbxContent>
                  </v:textbox>
                </v:rect>
                <v:rect id="矩形 34" o:spid="_x0000_s1059" style="position:absolute;left:15754;top:1028;width:4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F054F4" w:rsidRDefault="00CC4E25">
                        <w:r>
                          <w:rPr>
                            <w:color w:val="000000"/>
                            <w:sz w:val="14"/>
                            <w:szCs w:val="14"/>
                          </w:rPr>
                          <w:t>2</w:t>
                        </w:r>
                      </w:p>
                    </w:txbxContent>
                  </v:textbox>
                </v:rect>
                <v:rect id="矩形 35" o:spid="_x0000_s1060" style="position:absolute;left:7683;top:3162;width:4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F054F4" w:rsidRDefault="00CC4E25">
                        <w:r>
                          <w:rPr>
                            <w:color w:val="000000"/>
                            <w:sz w:val="14"/>
                            <w:szCs w:val="14"/>
                          </w:rPr>
                          <w:t>1</w:t>
                        </w:r>
                      </w:p>
                    </w:txbxContent>
                  </v:textbox>
                </v:rect>
                <v:rect id="矩形 36" o:spid="_x0000_s1061" style="position:absolute;left:5886;top:1028;width:4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F054F4" w:rsidRDefault="00CC4E25">
                        <w:r>
                          <w:rPr>
                            <w:color w:val="000000"/>
                            <w:sz w:val="14"/>
                            <w:szCs w:val="14"/>
                          </w:rPr>
                          <w:t>1</w:t>
                        </w:r>
                      </w:p>
                    </w:txbxContent>
                  </v:textbox>
                </v:rect>
                <v:rect id="矩形 37" o:spid="_x0000_s1062" style="position:absolute;left:38862;top:876;width:38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F054F4" w:rsidRDefault="00CC4E25">
                        <w:r>
                          <w:rPr>
                            <w:rFonts w:ascii="Symbol" w:hAnsi="Symbol" w:cs="Symbol"/>
                            <w:color w:val="000000"/>
                            <w:sz w:val="24"/>
                          </w:rPr>
                          <w:t></w:t>
                        </w:r>
                      </w:p>
                    </w:txbxContent>
                  </v:textbox>
                </v:rect>
                <v:rect id="矩形 38" o:spid="_x0000_s1063" style="position:absolute;left:31216;top:876;width:8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F054F4" w:rsidRDefault="00CC4E25">
                        <w:r>
                          <w:rPr>
                            <w:rFonts w:ascii="Symbol" w:hAnsi="Symbol" w:cs="Symbol"/>
                            <w:color w:val="000000"/>
                            <w:sz w:val="24"/>
                          </w:rPr>
                          <w:t></w:t>
                        </w:r>
                      </w:p>
                    </w:txbxContent>
                  </v:textbox>
                </v:rect>
                <v:rect id="矩形 39" o:spid="_x0000_s1064" style="position:absolute;left:28905;top:876;width:38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F054F4" w:rsidRDefault="00CC4E25">
                        <w:r>
                          <w:rPr>
                            <w:rFonts w:ascii="Symbol" w:hAnsi="Symbol" w:cs="Symbol"/>
                            <w:color w:val="000000"/>
                            <w:sz w:val="24"/>
                          </w:rPr>
                          <w:t></w:t>
                        </w:r>
                      </w:p>
                    </w:txbxContent>
                  </v:textbox>
                </v:rect>
                <v:rect id="矩形 40" o:spid="_x0000_s1065" style="position:absolute;left:21310;top:876;width:8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F054F4" w:rsidRDefault="00CC4E25">
                        <w:r>
                          <w:rPr>
                            <w:rFonts w:ascii="Symbol" w:hAnsi="Symbol" w:cs="Symbol"/>
                            <w:color w:val="000000"/>
                            <w:sz w:val="24"/>
                          </w:rPr>
                          <w:t></w:t>
                        </w:r>
                      </w:p>
                    </w:txbxContent>
                  </v:textbox>
                </v:rect>
                <v:rect id="矩形 41" o:spid="_x0000_s1066" style="position:absolute;left:18980;top:876;width:38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F054F4" w:rsidRDefault="00CC4E25">
                        <w:r>
                          <w:rPr>
                            <w:rFonts w:ascii="Symbol" w:hAnsi="Symbol" w:cs="Symbol"/>
                            <w:color w:val="000000"/>
                            <w:sz w:val="24"/>
                          </w:rPr>
                          <w:t></w:t>
                        </w:r>
                      </w:p>
                    </w:txbxContent>
                  </v:textbox>
                </v:rect>
                <v:rect id="矩形 42" o:spid="_x0000_s1067" style="position:absolute;left:11328;top:876;width:8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F054F4" w:rsidRDefault="00CC4E25">
                        <w:r>
                          <w:rPr>
                            <w:rFonts w:ascii="Symbol" w:hAnsi="Symbol" w:cs="Symbol"/>
                            <w:color w:val="000000"/>
                            <w:sz w:val="24"/>
                          </w:rPr>
                          <w:t></w:t>
                        </w:r>
                      </w:p>
                    </w:txbxContent>
                  </v:textbox>
                </v:rect>
                <v:rect id="矩形 43" o:spid="_x0000_s1068" style="position:absolute;left:9048;top:876;width:38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F054F4" w:rsidRDefault="00CC4E25">
                        <w:r>
                          <w:rPr>
                            <w:rFonts w:ascii="Symbol" w:hAnsi="Symbol" w:cs="Symbol"/>
                            <w:color w:val="000000"/>
                            <w:sz w:val="24"/>
                          </w:rPr>
                          <w:t></w:t>
                        </w:r>
                      </w:p>
                    </w:txbxContent>
                  </v:textbox>
                </v:rect>
                <v:rect id="矩形 44" o:spid="_x0000_s1069" style="position:absolute;left:1492;top:876;width:8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F054F4" w:rsidRDefault="00CC4E25">
                        <w:r>
                          <w:rPr>
                            <w:rFonts w:ascii="Symbol" w:hAnsi="Symbol" w:cs="Symbol"/>
                            <w:color w:val="000000"/>
                            <w:sz w:val="24"/>
                          </w:rPr>
                          <w:t></w:t>
                        </w:r>
                      </w:p>
                    </w:txbxContent>
                  </v:textbox>
                </v:rect>
                <v:rect id="矩形 45" o:spid="_x0000_s1070" style="position:absolute;left:36601;top:2228;width:7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F054F4" w:rsidRDefault="00CC4E25">
                        <w:r>
                          <w:rPr>
                            <w:i/>
                            <w:iCs/>
                            <w:color w:val="000000"/>
                            <w:sz w:val="24"/>
                          </w:rPr>
                          <w:t>S</w:t>
                        </w:r>
                      </w:p>
                    </w:txbxContent>
                  </v:textbox>
                </v:rect>
                <v:rect id="矩形 46" o:spid="_x0000_s1071" style="position:absolute;left:34804;top:95;width:7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F054F4" w:rsidRDefault="00CC4E25">
                        <w:r>
                          <w:rPr>
                            <w:i/>
                            <w:iCs/>
                            <w:color w:val="000000"/>
                            <w:sz w:val="24"/>
                          </w:rPr>
                          <w:t>S</w:t>
                        </w:r>
                      </w:p>
                    </w:txbxContent>
                  </v:textbox>
                </v:rect>
                <v:rect id="矩形 47" o:spid="_x0000_s1072" style="position:absolute;left:26695;top:2228;width:7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F054F4" w:rsidRDefault="00CC4E25">
                        <w:r>
                          <w:rPr>
                            <w:i/>
                            <w:iCs/>
                            <w:color w:val="000000"/>
                            <w:sz w:val="24"/>
                          </w:rPr>
                          <w:t>S</w:t>
                        </w:r>
                      </w:p>
                    </w:txbxContent>
                  </v:textbox>
                </v:rect>
                <v:rect id="矩形 48" o:spid="_x0000_s1073" style="position:absolute;left:24898;top:88;width:7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F054F4" w:rsidRDefault="00CC4E25">
                        <w:r>
                          <w:rPr>
                            <w:i/>
                            <w:iCs/>
                            <w:color w:val="000000"/>
                            <w:sz w:val="24"/>
                          </w:rPr>
                          <w:t>S</w:t>
                        </w:r>
                      </w:p>
                    </w:txbxContent>
                  </v:textbox>
                </v:rect>
                <v:rect id="矩形 49" o:spid="_x0000_s1074" style="position:absolute;left:16713;top:2228;width:7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F054F4" w:rsidRDefault="00CC4E25">
                        <w:r>
                          <w:rPr>
                            <w:i/>
                            <w:iCs/>
                            <w:color w:val="000000"/>
                            <w:sz w:val="24"/>
                          </w:rPr>
                          <w:t>S</w:t>
                        </w:r>
                      </w:p>
                    </w:txbxContent>
                  </v:textbox>
                </v:rect>
                <v:rect id="矩形 50" o:spid="_x0000_s1075" style="position:absolute;left:14916;top:95;width:7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F054F4" w:rsidRDefault="00CC4E25">
                        <w:r>
                          <w:rPr>
                            <w:i/>
                            <w:iCs/>
                            <w:color w:val="000000"/>
                            <w:sz w:val="24"/>
                          </w:rPr>
                          <w:t>S</w:t>
                        </w:r>
                      </w:p>
                    </w:txbxContent>
                  </v:textbox>
                </v:rect>
                <v:rect id="矩形 51" o:spid="_x0000_s1076" style="position:absolute;left:6946;top:1778;width:737;height:45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" filled="f" stroked="f">
                  <v:textbox inset="0,0,0,0">
                    <w:txbxContent>
                      <w:p w:rsidR="00F054F4" w:rsidRDefault="00F054F4">
                        <w:pPr>
                          <w:rPr>
                            <w:i/>
                            <w:iCs/>
                            <w:color w:val="000000"/>
                            <w:sz w:val="24"/>
                          </w:rPr>
                        </w:pPr>
                      </w:p>
                    </w:txbxContent>
                  </v:textbox>
                </v:rect>
                <v:rect id="矩形 52" o:spid="_x0000_s1077" style="position:absolute;left:254;top:1047;width:7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F054F4" w:rsidRDefault="00CC4E25">
                        <w:r>
                          <w:rPr>
                            <w:i/>
                            <w:iCs/>
                            <w:color w:val="000000"/>
                            <w:sz w:val="24"/>
                          </w:rPr>
                          <w:t>S</w:t>
                        </w:r>
                      </w:p>
                    </w:txbxContent>
                  </v:textbox>
                </v:rect>
                <v:rect id="矩形 53" o:spid="_x0000_s1078" style="position:absolute;left:5143;width:762;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F054F4" w:rsidRDefault="00CC4E25">
                        <w:pPr>
                          <w:rPr>
                            <w:i/>
                            <w:iCs/>
                            <w:color w:val="000000"/>
                            <w:sz w:val="24"/>
                          </w:rPr>
                        </w:pPr>
                        <w:r>
                          <w:rPr>
                            <w:i/>
                            <w:noProof/>
                            <w:color w:val="000000"/>
                            <w:sz w:val="24"/>
                          </w:rPr>
                          <w:drawing>
                            <wp:inline distT="0" distB="0" distL="114300" distR="114300">
                              <wp:extent cx="76200" cy="200025"/>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76200" cy="200025"/>
                                      </a:xfrm>
                                      <a:prstGeom prst="rect">
                                        <a:avLst/>
                                      </a:prstGeom>
                                      <a:noFill/>
                                      <a:ln>
                                        <a:noFill/>
                                      </a:ln>
                                    </pic:spPr>
                                  </pic:pic>
                                </a:graphicData>
                              </a:graphic>
                            </wp:inline>
                          </w:drawing>
                        </w:r>
                      </w:p>
                    </w:txbxContent>
                  </v:textbox>
                </v:rect>
                <v:rect id="矩形 54" o:spid="_x0000_s1079" style="position:absolute;left:44100;top:38;width:7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F054F4" w:rsidRDefault="00CC4E25">
                        <w:r>
                          <w:rPr>
                            <w:i/>
                            <w:iCs/>
                            <w:color w:val="000000"/>
                            <w:sz w:val="24"/>
                          </w:rPr>
                          <w:t>S</w:t>
                        </w:r>
                      </w:p>
                    </w:txbxContent>
                  </v:textbox>
                </v:rect>
                <v:rect id="矩形 55" o:spid="_x0000_s1080" style="position:absolute;left:44869;top:895;width:1422;height:213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" filled="f" stroked="f">
                  <v:textbox inset="0,0,0,0">
                    <w:txbxContent>
                      <w:p w:rsidR="00F054F4" w:rsidRDefault="00CC4E25">
                        <w:r>
                          <w:rPr>
                            <w:rFonts w:hint="eastAsia"/>
                            <w:color w:val="000000"/>
                            <w:sz w:val="14"/>
                            <w:szCs w:val="14"/>
                          </w:rPr>
                          <w:t>5</w:t>
                        </w:r>
                      </w:p>
                    </w:txbxContent>
                  </v:textbox>
                </v:rect>
                <v:rect id="矩形 56" o:spid="_x0000_s1081" style="position:absolute;left:6883;top:2228;width:7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F054F4" w:rsidRDefault="00CC4E25">
                        <w:r>
                          <w:rPr>
                            <w:i/>
                            <w:iCs/>
                            <w:color w:val="000000"/>
                            <w:sz w:val="24"/>
                          </w:rPr>
                          <w:t>S</w:t>
                        </w:r>
                      </w:p>
                    </w:txbxContent>
                  </v:textbox>
                </v:rect>
                <v:rect id="矩形 57" o:spid="_x0000_s1082" style="position:absolute;left:46424;top:2228;width:7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F054F4" w:rsidRDefault="00CC4E25">
                        <w:r>
                          <w:rPr>
                            <w:i/>
                            <w:iCs/>
                            <w:color w:val="000000"/>
                            <w:sz w:val="24"/>
                          </w:rPr>
                          <w:t>S</w:t>
                        </w:r>
                      </w:p>
                    </w:txbxContent>
                  </v:textbox>
                </v:rect>
                <w10:anchorlock/>
              </v:group>
            </w:pict>
          </mc:Fallback>
        </mc:AlternateContent>
      </w:r>
      <w:r>
        <w:rPr>
          <w:rFonts w:ascii="宋体" w:hAnsi="宋体" w:cs="宋体" w:hint="eastAsia"/>
          <w:bCs/>
          <w:kern w:val="0"/>
          <w:szCs w:val="21"/>
        </w:rPr>
        <w:t>，其中</w:t>
      </w:r>
      <w:r>
        <w:rPr>
          <w:rFonts w:ascii="宋体" w:hAnsi="宋体" w:hint="eastAsia"/>
          <w:i/>
          <w:iCs/>
          <w:kern w:val="0"/>
          <w:szCs w:val="21"/>
        </w:rPr>
        <w:t>S</w:t>
      </w:r>
      <w:r>
        <w:rPr>
          <w:rFonts w:ascii="宋体" w:hAnsi="宋体" w:hint="eastAsia"/>
          <w:kern w:val="0"/>
          <w:szCs w:val="21"/>
          <w:vertAlign w:val="subscript"/>
        </w:rPr>
        <w:t>1</w:t>
      </w:r>
      <w:r>
        <w:rPr>
          <w:rFonts w:ascii="宋体" w:hAnsi="宋体" w:hint="eastAsia"/>
          <w:kern w:val="0"/>
          <w:szCs w:val="21"/>
        </w:rPr>
        <w:t>、</w:t>
      </w:r>
      <w:r>
        <w:rPr>
          <w:rFonts w:ascii="宋体" w:hAnsi="宋体" w:hint="eastAsia"/>
          <w:i/>
          <w:iCs/>
          <w:kern w:val="0"/>
          <w:szCs w:val="21"/>
        </w:rPr>
        <w:t>S</w:t>
      </w:r>
      <w:r>
        <w:rPr>
          <w:rFonts w:ascii="宋体" w:hAnsi="宋体" w:hint="eastAsia"/>
          <w:kern w:val="0"/>
          <w:szCs w:val="21"/>
          <w:vertAlign w:val="subscript"/>
        </w:rPr>
        <w:t>2</w:t>
      </w:r>
      <w:r>
        <w:rPr>
          <w:rFonts w:ascii="宋体" w:hAnsi="宋体" w:hint="eastAsia"/>
          <w:kern w:val="0"/>
          <w:szCs w:val="21"/>
        </w:rPr>
        <w:t>、</w:t>
      </w:r>
      <w:r>
        <w:rPr>
          <w:rFonts w:ascii="宋体" w:hAnsi="宋体" w:hint="eastAsia"/>
          <w:i/>
          <w:iCs/>
          <w:kern w:val="0"/>
          <w:szCs w:val="21"/>
        </w:rPr>
        <w:t>S</w:t>
      </w:r>
      <w:r>
        <w:rPr>
          <w:rFonts w:ascii="宋体" w:hAnsi="宋体" w:hint="eastAsia"/>
          <w:kern w:val="0"/>
          <w:szCs w:val="21"/>
          <w:vertAlign w:val="subscript"/>
        </w:rPr>
        <w:t>3</w:t>
      </w:r>
      <w:r>
        <w:rPr>
          <w:rFonts w:ascii="宋体" w:hAnsi="宋体" w:hint="eastAsia"/>
          <w:kern w:val="0"/>
          <w:szCs w:val="21"/>
        </w:rPr>
        <w:t>、</w:t>
      </w:r>
      <w:r>
        <w:rPr>
          <w:rFonts w:ascii="宋体" w:hAnsi="宋体" w:hint="eastAsia"/>
          <w:i/>
          <w:iCs/>
          <w:kern w:val="0"/>
          <w:szCs w:val="21"/>
        </w:rPr>
        <w:t>S</w:t>
      </w:r>
      <w:r>
        <w:rPr>
          <w:rFonts w:ascii="宋体" w:hAnsi="宋体" w:hint="eastAsia"/>
          <w:i/>
          <w:iCs/>
          <w:kern w:val="0"/>
          <w:szCs w:val="21"/>
          <w:vertAlign w:val="subscript"/>
        </w:rPr>
        <w:t>4</w:t>
      </w:r>
      <w:r>
        <w:rPr>
          <w:rFonts w:ascii="宋体" w:hAnsi="宋体" w:cs="宋体" w:hint="eastAsia"/>
          <w:bCs/>
          <w:kern w:val="0"/>
          <w:szCs w:val="21"/>
        </w:rPr>
        <w:t xml:space="preserve"> </w:t>
      </w:r>
      <w:r>
        <w:rPr>
          <w:rFonts w:ascii="宋体" w:hAnsi="宋体" w:cs="宋体" w:hint="eastAsia"/>
          <w:bCs/>
          <w:kern w:val="0"/>
          <w:szCs w:val="21"/>
        </w:rPr>
        <w:t>、</w:t>
      </w:r>
      <w:r>
        <w:rPr>
          <w:rFonts w:ascii="宋体" w:hAnsi="宋体" w:cs="宋体" w:hint="eastAsia"/>
          <w:bCs/>
          <w:kern w:val="0"/>
          <w:szCs w:val="21"/>
        </w:rPr>
        <w:t>S</w:t>
      </w:r>
      <w:r>
        <w:rPr>
          <w:rFonts w:ascii="宋体" w:hAnsi="宋体" w:cs="宋体" w:hint="eastAsia"/>
          <w:bCs/>
          <w:kern w:val="0"/>
          <w:szCs w:val="21"/>
          <w:vertAlign w:val="subscript"/>
        </w:rPr>
        <w:t>5</w:t>
      </w:r>
      <w:r>
        <w:rPr>
          <w:rFonts w:ascii="宋体" w:hAnsi="宋体" w:hint="eastAsia"/>
          <w:kern w:val="0"/>
          <w:szCs w:val="21"/>
        </w:rPr>
        <w:t>分别为申请人各项评审内容得分，</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1</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2</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3</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4</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MAX(</w:t>
      </w:r>
      <w:r>
        <w:rPr>
          <w:rFonts w:ascii="宋体" w:hAnsi="宋体" w:hint="eastAsia"/>
          <w:i/>
          <w:iCs/>
          <w:kern w:val="0"/>
          <w:szCs w:val="21"/>
        </w:rPr>
        <w:t>S</w:t>
      </w:r>
      <w:r>
        <w:rPr>
          <w:rFonts w:ascii="宋体" w:hAnsi="宋体" w:hint="eastAsia"/>
          <w:kern w:val="0"/>
          <w:szCs w:val="21"/>
          <w:vertAlign w:val="subscript"/>
        </w:rPr>
        <w:t>5</w:t>
      </w:r>
      <w:r>
        <w:rPr>
          <w:rFonts w:ascii="宋体" w:hAnsi="宋体" w:hint="eastAsia"/>
          <w:kern w:val="0"/>
          <w:szCs w:val="21"/>
        </w:rPr>
        <w:t>)</w:t>
      </w:r>
      <w:r>
        <w:rPr>
          <w:rFonts w:ascii="宋体" w:hAnsi="宋体" w:hint="eastAsia"/>
          <w:kern w:val="0"/>
          <w:szCs w:val="21"/>
        </w:rPr>
        <w:t>分别为一定参评范围内全体参评人各项评审内容的最高得分。</w:t>
      </w:r>
    </w:p>
    <w:p w:rsidR="00F054F4" w:rsidRDefault="00F054F4"/>
    <w:sectPr w:rsidR="00F054F4">
      <w:pgSz w:w="16838" w:h="11906" w:orient="landscape"/>
      <w:pgMar w:top="1474" w:right="1588" w:bottom="1474"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25" w:rsidRDefault="00CC4E25">
      <w:r>
        <w:separator/>
      </w:r>
    </w:p>
  </w:endnote>
  <w:endnote w:type="continuationSeparator" w:id="0">
    <w:p w:rsidR="00CC4E25" w:rsidRDefault="00CC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0378"/>
    </w:sdtPr>
    <w:sdtEndPr/>
    <w:sdtContent>
      <w:p w:rsidR="00F054F4" w:rsidRDefault="00CC4E25">
        <w:pPr>
          <w:pStyle w:val="a3"/>
          <w:jc w:val="center"/>
        </w:pPr>
        <w:r>
          <w:fldChar w:fldCharType="begin"/>
        </w:r>
        <w:r>
          <w:instrText>PAGE   \* MERGEFORMAT</w:instrText>
        </w:r>
        <w:r>
          <w:fldChar w:fldCharType="separate"/>
        </w:r>
        <w:r w:rsidR="00BD0522" w:rsidRPr="00BD0522">
          <w:rPr>
            <w:noProof/>
            <w:lang w:val="zh-CN"/>
          </w:rPr>
          <w:t>9</w:t>
        </w:r>
        <w:r>
          <w:fldChar w:fldCharType="end"/>
        </w:r>
      </w:p>
    </w:sdtContent>
  </w:sdt>
  <w:p w:rsidR="00F054F4" w:rsidRDefault="00F054F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25" w:rsidRDefault="00CC4E25">
      <w:r>
        <w:separator/>
      </w:r>
    </w:p>
  </w:footnote>
  <w:footnote w:type="continuationSeparator" w:id="0">
    <w:p w:rsidR="00CC4E25" w:rsidRDefault="00CC4E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1B0A"/>
    <w:multiLevelType w:val="multilevel"/>
    <w:tmpl w:val="16451B0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yZDI3NTVmNDNlMzgwNmM5MGFmNGRiZDZjMzdkMTEifQ=="/>
  </w:docVars>
  <w:rsids>
    <w:rsidRoot w:val="7A4B3048"/>
    <w:rsid w:val="00BD0522"/>
    <w:rsid w:val="00CC4E25"/>
    <w:rsid w:val="00F054F4"/>
    <w:rsid w:val="7A4B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CD775"/>
  <w15:docId w15:val="{872F299E-7947-4B60-A562-A25FAC69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Strong"/>
    <w:qFormat/>
    <w:rPr>
      <w:b/>
      <w:bCs/>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832</Words>
  <Characters>4743</Characters>
  <Application>Microsoft Office Word</Application>
  <DocSecurity>0</DocSecurity>
  <Lines>39</Lines>
  <Paragraphs>11</Paragraphs>
  <ScaleCrop>false</ScaleCrop>
  <Company>Microsoft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BabyFish</dc:creator>
  <cp:lastModifiedBy>Administrator</cp:lastModifiedBy>
  <cp:revision>2</cp:revision>
  <dcterms:created xsi:type="dcterms:W3CDTF">2024-01-06T08:16:00Z</dcterms:created>
  <dcterms:modified xsi:type="dcterms:W3CDTF">2024-01-06T08:16:00Z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FF5AE66316764ABFB89016F9B774F0D5_11</vt:lpwstr>
  </property>
</Properties>
</file>